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eastAsia="宋体" w:cs="宋体"/>
          <w:b/>
          <w:bCs/>
          <w:sz w:val="44"/>
          <w:szCs w:val="44"/>
          <w:lang w:val="en-US" w:eastAsia="zh-CN"/>
        </w:rPr>
      </w:pPr>
      <w:r>
        <w:rPr>
          <w:rFonts w:hint="eastAsia" w:ascii="宋体" w:hAnsi="宋体" w:eastAsia="宋体" w:cs="宋体"/>
          <w:b/>
          <w:bCs/>
          <w:sz w:val="44"/>
          <w:szCs w:val="44"/>
          <w:lang w:val="en-US" w:eastAsia="zh-CN"/>
        </w:rPr>
        <w:t>2018年度</w:t>
      </w:r>
      <w:bookmarkStart w:id="0" w:name="_GoBack"/>
      <w:bookmarkEnd w:id="0"/>
      <w:r>
        <w:rPr>
          <w:rFonts w:hint="eastAsia" w:ascii="宋体" w:hAnsi="宋体" w:eastAsia="宋体" w:cs="宋体"/>
          <w:b/>
          <w:bCs/>
          <w:sz w:val="44"/>
          <w:szCs w:val="44"/>
          <w:lang w:val="en-US" w:eastAsia="zh-CN"/>
        </w:rPr>
        <w:t>夏邑县债券资金使用安排情况</w:t>
      </w:r>
    </w:p>
    <w:p>
      <w:pPr>
        <w:jc w:val="center"/>
        <w:rPr>
          <w:rFonts w:hint="eastAsia" w:ascii="宋体" w:hAnsi="宋体" w:eastAsia="宋体" w:cs="宋体"/>
          <w:b/>
          <w:bCs/>
          <w:sz w:val="44"/>
          <w:szCs w:val="44"/>
          <w:lang w:val="en-US" w:eastAsia="zh-CN"/>
        </w:rPr>
      </w:pPr>
    </w:p>
    <w:p>
      <w:pPr>
        <w:ind w:firstLine="640" w:firstLineChars="200"/>
      </w:pPr>
      <w:r>
        <w:rPr>
          <w:rFonts w:hint="eastAsia" w:ascii="仿宋_GB2312" w:eastAsia="仿宋_GB2312"/>
          <w:sz w:val="32"/>
          <w:szCs w:val="32"/>
        </w:rPr>
        <w:t>根据《河南省财政厅关于下达2018年政府债务限额的通知》（豫财预</w:t>
      </w:r>
      <w:r>
        <w:rPr>
          <w:rFonts w:ascii="仿宋" w:hAnsi="仿宋"/>
          <w:sz w:val="32"/>
          <w:szCs w:val="32"/>
        </w:rPr>
        <w:t>〔</w:t>
      </w:r>
      <w:r>
        <w:rPr>
          <w:rFonts w:hint="eastAsia" w:ascii="仿宋_GB2312" w:eastAsia="仿宋_GB2312"/>
          <w:sz w:val="32"/>
          <w:szCs w:val="32"/>
        </w:rPr>
        <w:t>2018</w:t>
      </w:r>
      <w:r>
        <w:rPr>
          <w:rFonts w:ascii="仿宋" w:hAnsi="仿宋"/>
          <w:sz w:val="32"/>
          <w:szCs w:val="32"/>
        </w:rPr>
        <w:t>〕</w:t>
      </w:r>
      <w:r>
        <w:rPr>
          <w:rFonts w:hint="eastAsia" w:ascii="仿宋_GB2312" w:eastAsia="仿宋_GB2312"/>
          <w:sz w:val="32"/>
          <w:szCs w:val="32"/>
        </w:rPr>
        <w:t>187号），省财政厅核定我县2018年新增债务限额是11525万元，全部是专项债券。按照《河南省财政厅关于支持做好地方政府专项债券发行使用管理工作的通知》（豫财预</w:t>
      </w:r>
      <w:r>
        <w:rPr>
          <w:rFonts w:ascii="仿宋" w:hAnsi="仿宋"/>
          <w:sz w:val="32"/>
          <w:szCs w:val="32"/>
        </w:rPr>
        <w:t>〔</w:t>
      </w:r>
      <w:r>
        <w:rPr>
          <w:rFonts w:hint="eastAsia" w:ascii="仿宋_GB2312" w:eastAsia="仿宋_GB2312"/>
          <w:sz w:val="32"/>
          <w:szCs w:val="32"/>
        </w:rPr>
        <w:t>2018</w:t>
      </w:r>
      <w:r>
        <w:rPr>
          <w:rFonts w:ascii="仿宋" w:hAnsi="仿宋"/>
          <w:sz w:val="32"/>
          <w:szCs w:val="32"/>
        </w:rPr>
        <w:t>〕</w:t>
      </w:r>
      <w:r>
        <w:rPr>
          <w:rFonts w:hint="eastAsia" w:ascii="仿宋_GB2312" w:eastAsia="仿宋_GB2312"/>
          <w:sz w:val="32"/>
          <w:szCs w:val="32"/>
        </w:rPr>
        <w:t>249号)的要求，新增政府专项债券资金要用于有一定收益的自求平衡公益性项目，不得用于经常性支出和楼堂馆所等中央明令禁止的项目支出，结合我县实际，新增债券全部用于夏邑县城湖西土地收储项目，该项目位于城关镇城湖西侧,涉及城湖西1个项目，共3宗土地，收储面积为259亩，其中商业用地面积114亩，居住用地145亩，可实现拟建住宅面积14万平方米，商业面积19万平方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474EC7"/>
    <w:rsid w:val="4AB66064"/>
    <w:rsid w:val="5A474EC7"/>
    <w:rsid w:val="77A24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2020-09-06T02:57:00Z</dcterms:created>
  <dc:creator>Lenovo</dc:creator>
  <cp:lastModifiedBy>Lenovo</cp:lastModifiedBy>
  <dcterms:modified xsi:type="dcterms:W3CDTF">2019-09-06T06:43:21Z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6FEFE0AEEE804A6889F97B021189C5E3</vt:lpwstr>
  </property>
</Properties>
</file>