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0"/>
        <w:jc w:val="both"/>
        <w:textAlignment w:val="top"/>
        <w:rPr>
          <w:rFonts w:hint="eastAsia" w:ascii="宋体" w:hAnsi="宋体" w:eastAsia="宋体" w:cs="宋体"/>
          <w:b/>
          <w:bCs/>
          <w:i w:val="0"/>
          <w:iCs w:val="0"/>
          <w:caps w:val="0"/>
          <w:color w:val="000000"/>
          <w:spacing w:val="0"/>
          <w:sz w:val="44"/>
          <w:szCs w:val="44"/>
          <w:shd w:val="clear" w:fill="FFFFFF"/>
        </w:rPr>
      </w:pPr>
      <w:bookmarkStart w:id="0" w:name="_GoBack"/>
      <w:bookmarkEnd w:id="0"/>
      <w:r>
        <w:rPr>
          <w:rFonts w:hint="eastAsia" w:ascii="宋体" w:hAnsi="宋体" w:eastAsia="宋体" w:cs="宋体"/>
          <w:b/>
          <w:bCs/>
          <w:i w:val="0"/>
          <w:iCs w:val="0"/>
          <w:caps w:val="0"/>
          <w:color w:val="000000"/>
          <w:spacing w:val="0"/>
          <w:sz w:val="44"/>
          <w:szCs w:val="44"/>
          <w:shd w:val="clear" w:fill="FFFFFF"/>
        </w:rPr>
        <w:t>夏邑县2018年度预算绩效工作开展情况说明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150" w:afterAutospacing="0" w:line="520" w:lineRule="exact"/>
        <w:ind w:left="0" w:right="0" w:firstLine="0"/>
        <w:jc w:val="both"/>
        <w:textAlignment w:val="top"/>
        <w:rPr>
          <w:rFonts w:hint="eastAsia" w:ascii="宋体" w:hAnsi="宋体" w:eastAsia="宋体" w:cs="宋体"/>
          <w:b/>
          <w:bCs/>
          <w:i w:val="0"/>
          <w:iCs w:val="0"/>
          <w:caps w:val="0"/>
          <w:color w:val="000000"/>
          <w:spacing w:val="0"/>
          <w:sz w:val="44"/>
          <w:szCs w:val="44"/>
          <w:shd w:val="clear" w:fill="FFFFFF"/>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按照深化预算管理制度改革的要求，我县预算绩效工作正在逐步开展。推进绩效目标管理规范化，把绩效目标作为预算执行、绩效评价、绩效问责的重要依据，并逐步推动绩效评价结果应用。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一是建立健全工作机制。为了顺利推进预算绩效管理工作实施，财政部门内部建立了相应的工作机制和操作规程，预算股牵头，相关业务股室参与。在具体工作中，预算股负责预算支出绩效考评相关政策的制定，牵头组织项目绩效考评工作，下达项目绩效考评通知，跟踪了解项目绩效考评工作实施情况，做好项目绩效考评经验总结及交流宣传工作，探索绩效考评结果公示及应用机制，做好相关科室、单位间的协调工作，最后预算股形成预算绩效考评工作总结材料。相关业务股室具体负责本股室对口单位实施项目的绩效考评工作，配合制定考评指标，搜集考评基础信息，做好部门和考评单位之间的沟通协调工作，审核对口管理项目的绩效自评报告并对主管部门出具的绩效考评报告提出意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二是加强完善制度建设。我县出台了《夏邑县财政预算绩效管理操作细则》，并结合当年预算绩效管理目标任务，从预算编制源头抓起，进一步落实，不论参评项目涉及资金多少，都要求立项依据充分、与民生保障和社会发展密切相关、能充分体现部门履行职能的项目要求编制项目绩效目标，进一步强化预算单位绩效意识和支出责任，加快构建“预算编制有目标、预算执行有监控、预算完成有评价、评价结果有反馈、反馈结果有运用”的预算绩效管理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firstLine="640" w:firstLineChars="200"/>
        <w:jc w:val="left"/>
        <w:textAlignment w:val="top"/>
        <w:rPr>
          <w:rFonts w:hint="eastAsia" w:ascii="仿宋" w:hAnsi="仿宋" w:eastAsia="仿宋" w:cs="仿宋"/>
          <w:sz w:val="32"/>
          <w:szCs w:val="32"/>
        </w:rPr>
      </w:pPr>
      <w:r>
        <w:rPr>
          <w:rFonts w:hint="eastAsia" w:ascii="仿宋" w:hAnsi="仿宋" w:eastAsia="仿宋" w:cs="仿宋"/>
          <w:i w:val="0"/>
          <w:iCs w:val="0"/>
          <w:caps w:val="0"/>
          <w:color w:val="333333"/>
          <w:spacing w:val="0"/>
          <w:kern w:val="0"/>
          <w:sz w:val="32"/>
          <w:szCs w:val="32"/>
          <w:shd w:val="clear" w:fill="FFFFFF"/>
          <w:lang w:val="en-US" w:eastAsia="zh-CN" w:bidi="ar"/>
        </w:rPr>
        <w:t>三是绩效管理取得成效。完善预算单位财政拨款结转结余资金管理，加大结余资金清理统收力度，完成了扶贫工程预算重点项目绩效目标考评，共涉及资金49944万元，涉及基础设施建设、公共服务、扶贫车间、产业扶贫、光扶及金融扶贫等项目，项目支出较好地完成了既定目标，取得了良好的经济与社会效益。</w:t>
      </w:r>
    </w:p>
    <w:p>
      <w:pPr>
        <w:rPr>
          <w:rFonts w:hint="eastAsia" w:ascii="仿宋" w:hAnsi="仿宋" w:eastAsia="仿宋" w:cs="仿宋"/>
          <w:sz w:val="32"/>
          <w:szCs w:val="32"/>
        </w:rPr>
      </w:pPr>
    </w:p>
    <w:sectPr>
      <w:pgSz w:w="11906" w:h="16838"/>
      <w:pgMar w:top="1440" w:right="1633" w:bottom="1440" w:left="174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B9734B"/>
    <w:rsid w:val="11B9734B"/>
    <w:rsid w:val="2B234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2020-09-06T06:02:00Z</dcterms:created>
  <dc:creator>Lenovo</dc:creator>
  <cp:lastModifiedBy>Lenovo</cp:lastModifiedBy>
  <dcterms:modified xsi:type="dcterms:W3CDTF">2019-09-06T06:45:55Z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F5A198B5E5C84915B8F3FA8F9B2698E8</vt:lpwstr>
  </property>
</Properties>
</file>