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夏邑县20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年度重大政策和重点项目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绩效执行结果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right="0" w:firstLine="640" w:firstLineChars="200"/>
        <w:jc w:val="left"/>
        <w:textAlignment w:val="top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080000" w:fill="FFFFFF"/>
          <w:lang w:val="en-US" w:eastAsia="zh-CN"/>
        </w:rPr>
        <w:t>我县按照上级部门要求，结合我县实际，围绕涉及我县民生建设的资金情况，2021年我县对重大政策和重点项目开展了综合绩效评价和重点绩效评价，完成了扶贫工程预算重点项目绩效目标考评，涉及基础设施建设、公共服务、扶贫车间、产业扶贫、光伏及金融扶贫等项目，项目支出较好地完成了既定目标，取得了良好的经济与社会效益。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right="0" w:firstLine="640" w:firstLineChars="200"/>
        <w:jc w:val="left"/>
        <w:textAlignment w:val="top"/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080000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080000" w:fill="FFFFFF"/>
          <w:lang w:val="en-US" w:eastAsia="zh-CN"/>
        </w:rPr>
        <w:t>通过开展预算绩效评价工作，树立了预算绩效理念，增强了部门的责任意识，有效提升资金使用效益。项目投入使用后，使老百姓的生产生活条件、卫生环境等得到有效改变，老百姓的出行及人身财产安全得以保障，让老百姓有了更多的获得感、满意度。</w:t>
      </w:r>
    </w:p>
    <w:p>
      <w:pPr>
        <w:pStyle w:val="2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夏邑县2021年统筹安排贫困村基础设施类、生产发展类项目、公共服务类项目等路径，以脱贫成效为导向，以扶贫规划为引领，以重点扶贫项目为平台，统筹整合使用财政涉农资金，形成“多个渠道引水，一个龙头放水”的扶贫投入新格局，切实提高资金使用精准度和效益，同时撬动金融资本和社会帮扶资金投入脱贫攻坚，激发内生动力。2021年项目资金优先安排贫困村的基础设施建设和产业发展。其中：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right="0" w:firstLine="640" w:firstLineChars="200"/>
        <w:jc w:val="left"/>
        <w:textAlignment w:val="top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、基础设施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5960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万元，实施了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35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个村级道路建设项目，新建贫困村水泥路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68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公里，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080000" w:fill="FFFFFF"/>
          <w:lang w:val="en-US" w:eastAsia="zh-CN"/>
        </w:rPr>
        <w:t>项目建成后，解决了贫困村沿线群众出行难、出行安全的问题，居民出行平均缩短时间0.33小时，保证道路安全畅通，方便群众出行，方便沿线经济作物、加工产品的运输销售，收到了很好的经济效益和社会效益；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改造农村危房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100户，解决420户贫困人口住房安全，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新建和改修建房屋，改善了人民居住环境，保障了人们生命财产安全，提高了人民群众幸福感和满足感；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right="0"/>
        <w:jc w:val="left"/>
        <w:textAlignment w:val="top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为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300户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贫困户实施了安全饮水工程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080000" w:fill="FFFFFF"/>
          <w:lang w:val="en-US" w:eastAsia="zh-CN"/>
        </w:rPr>
        <w:t>新建贫困村饮水工程，解决贫困人口1010人饮水安全问题，通过改善水质，提高了人们的健康水平，降低医疗支出9.8万元。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、产业发展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9236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万元，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其中用于种植类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资金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val="en-US" w:eastAsia="zh-CN"/>
        </w:rPr>
        <w:t>3155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万元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支持现代农业产业园建设项目，改善现代化产业园基础设施，带动周边2000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名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村民及600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户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贫困户就业，实现600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户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贫困户年收益可达2万元以上。</w:t>
      </w:r>
      <w:r>
        <w:rPr>
          <w:rFonts w:hint="eastAsia" w:ascii="仿宋_GB2312" w:hAnsi="仿宋" w:eastAsia="仿宋_GB2312" w:cs="仿宋"/>
          <w:b w:val="0"/>
          <w:bCs/>
          <w:color w:val="000000"/>
          <w:sz w:val="32"/>
          <w:szCs w:val="32"/>
        </w:rPr>
        <w:t>养殖类项目安排资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金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val="en-US" w:eastAsia="zh-CN"/>
        </w:rPr>
        <w:t>1920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万元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进一步扩大规模养殖面积，实现3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val="en-US" w:eastAsia="zh-CN"/>
        </w:rPr>
        <w:t>812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户贫困户养殖增收，巩固脱贫成效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产业发展补助资金项目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安排资金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1820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使全县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万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户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贫困户努力发展产业项目，依靠产业脱贫户给与400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—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1000元的资金奖励，资金打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入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贫困户一卡通账户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仿宋" w:eastAsia="仿宋_GB2312" w:cs="仿宋"/>
          <w:b w:val="0"/>
          <w:bCs/>
          <w:color w:val="000000"/>
          <w:sz w:val="32"/>
          <w:szCs w:val="32"/>
        </w:rPr>
        <w:t>产业发展风险补偿金项目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安排资金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val="en-US" w:eastAsia="zh-CN"/>
        </w:rPr>
        <w:t>1280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万元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val="en-US" w:eastAsia="zh-CN"/>
        </w:rPr>
        <w:t>2048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户贫困户进入带贫企业，带贫企业可向信用社贷款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val="en-US" w:eastAsia="zh-CN"/>
        </w:rPr>
        <w:t>2.858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亿元用于生产发展，贫困户每户年工资收益可达2.4万元以上，使贫困户达到稳定脱贫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；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安排2020年到期小额信贷财政贴息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val="en-US" w:eastAsia="zh-CN"/>
        </w:rPr>
        <w:t>941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万元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加大对贫困户小额贷款发放力度。扶持贫困户发展食用菌栽培</w:t>
      </w:r>
      <w:bookmarkStart w:id="0" w:name="_GoBack"/>
      <w:bookmarkEnd w:id="0"/>
      <w:r>
        <w:rPr>
          <w:rFonts w:hint="eastAsia" w:ascii="仿宋_GB2312" w:hAnsi="仿宋" w:eastAsia="仿宋_GB2312" w:cs="仿宋"/>
          <w:color w:val="000000"/>
          <w:sz w:val="32"/>
          <w:szCs w:val="32"/>
        </w:rPr>
        <w:t>、果蔬种植、养殖、打火机加工、旗穗、宫灯加工、药材种植等自主产业或合作产业发展，加快产业脱贫步伐。解决2900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户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贫困户发展资金短缺，减少贷款利息，提高贫困户发展动力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；</w:t>
      </w:r>
      <w:r>
        <w:rPr>
          <w:rFonts w:hint="eastAsia" w:ascii="仿宋_GB2312" w:hAnsi="仿宋" w:eastAsia="仿宋_GB2312" w:cs="仿宋"/>
          <w:b w:val="0"/>
          <w:bCs/>
          <w:color w:val="000000"/>
          <w:sz w:val="32"/>
          <w:szCs w:val="32"/>
        </w:rPr>
        <w:t>职业技能培训项目</w:t>
      </w:r>
      <w:r>
        <w:rPr>
          <w:rFonts w:hint="eastAsia" w:ascii="仿宋_GB2312" w:hAnsi="仿宋" w:eastAsia="仿宋_GB2312" w:cs="仿宋"/>
          <w:b w:val="0"/>
          <w:bCs/>
          <w:color w:val="000000"/>
          <w:sz w:val="32"/>
          <w:szCs w:val="32"/>
          <w:lang w:eastAsia="zh-CN"/>
        </w:rPr>
        <w:t>安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排资金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val="en-US" w:eastAsia="zh-CN"/>
        </w:rPr>
        <w:t>120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万元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培训新型职业农民4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val="en-US" w:eastAsia="zh-CN"/>
        </w:rPr>
        <w:t>86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人次，使之成为贫困村产业发展的带头人。</w:t>
      </w:r>
      <w:r>
        <w:rPr>
          <w:rFonts w:hint="eastAsia" w:ascii="仿宋_GB2312" w:hAnsi="仿宋" w:eastAsia="仿宋_GB2312" w:cs="仿宋"/>
          <w:b w:val="0"/>
          <w:bCs w:val="0"/>
          <w:color w:val="000000"/>
          <w:sz w:val="32"/>
          <w:szCs w:val="32"/>
        </w:rPr>
        <w:t>职业教育培训项目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安排资金365万元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使1616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名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贫困劳动力接受职业教育。其中1000人接受致富带头人培训，每人培训费1800元。616人接受职业教育培训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080000" w:fill="FFFFFF"/>
          <w:lang w:val="en-US" w:eastAsia="zh-CN"/>
        </w:rPr>
        <w:t>产业发展项目，吸收5500个贫困人口就地就业，使贫困人口年人均收入增加1300元，提高了收入水平，促进了村级经济发展和群众脱贫致富。同时，居民在家门口工作也使年幼的孩子们得到了较好的看护和教育。有力地推进新农村经济和社会发展建设，促进城乡协调发展，加快美丽新农村建设，构建社会主义和谐社会。</w:t>
      </w:r>
    </w:p>
    <w:p>
      <w:pPr>
        <w:widowControl w:val="0"/>
        <w:wordWrap/>
        <w:adjustRightInd/>
        <w:snapToGrid/>
        <w:spacing w:line="600" w:lineRule="exact"/>
        <w:ind w:firstLine="640" w:firstLineChars="200"/>
        <w:textAlignment w:val="auto"/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夏邑</w:t>
      </w:r>
      <w:r>
        <w:rPr>
          <w:rFonts w:hint="eastAsia" w:ascii="仿宋" w:hAnsi="仿宋" w:eastAsia="仿宋" w:cs="仿宋"/>
          <w:sz w:val="32"/>
          <w:szCs w:val="32"/>
        </w:rPr>
        <w:t>县在推进扶贫项目绩效管理过程中，初步取得了以下成效：一是强化了舆论宣传。将推进扶贫项目资金预算绩效管理作为全面实施预算绩效管理的“试验田”，为实施全面绩效管理工作提供了强有力的舆论支持。二是增强资金使用单位的预算绩效管理理念。让资金使用单位认识到扶贫项目资金绩效管理的重要性和必要性，加深对预算绩效管理工作的理解认识。三是压实主体责任。明确花多少钱、办哪些事、多少贫困户受益、产生哪些经济效益社会效益，各行业主管部门和乡镇责任目标一目了然，为下一步可测量、可追踪、可考核、可问责打牢了基础。四是奠定了全过程绩效管理基础。推进扶贫项目资金绩效管理，明确了“预算编制有目标，预算执行有监控，预算完成有评价，评价结果有应用，绩效情况有公开，绩效缺失有问责”的全过程预算绩效管理机制。五是积累了典型经验。通过扶贫项目资金绩效目标申报和联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制度</w:t>
      </w:r>
      <w:r>
        <w:rPr>
          <w:rFonts w:hint="eastAsia" w:ascii="仿宋" w:hAnsi="仿宋" w:eastAsia="仿宋" w:cs="仿宋"/>
          <w:sz w:val="32"/>
          <w:szCs w:val="32"/>
        </w:rPr>
        <w:t>，以“面对面”沟通和“手把手”指导，为其他财政资金的预算绩效提供了很好的样本示范，必将有利于下一步全面预算绩效管理的推进实施。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2YmZjZjJiYmNmODg0MTY5MTlmYjUyNjY5N2EwMTMifQ=="/>
  </w:docVars>
  <w:rsids>
    <w:rsidRoot w:val="00000000"/>
    <w:rsid w:val="02BC464D"/>
    <w:rsid w:val="23525370"/>
    <w:rsid w:val="239C2217"/>
    <w:rsid w:val="6CD870E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Cs w:val="21"/>
    </w:rPr>
  </w:style>
  <w:style w:type="paragraph" w:styleId="3">
    <w:name w:val="Normal Indent"/>
    <w:basedOn w:val="1"/>
    <w:qFormat/>
    <w:uiPriority w:val="99"/>
    <w:pPr>
      <w:ind w:firstLine="420" w:firstLineChars="200"/>
    </w:p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1840</Words>
  <Characters>1976</Characters>
  <Lines>0</Lines>
  <Paragraphs>0</Paragraphs>
  <TotalTime>11</TotalTime>
  <ScaleCrop>false</ScaleCrop>
  <LinksUpToDate>false</LinksUpToDate>
  <CharactersWithSpaces>1976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2020-10-17T08:42:00Z</dcterms:created>
  <dc:creator>Lenovo</dc:creator>
  <cp:lastModifiedBy>李HR</cp:lastModifiedBy>
  <dcterms:modified xsi:type="dcterms:W3CDTF">2022-09-09T03:13:14Z</dcterms:modified>
  <dc:title>夏邑县2020年度重大政策和重点项目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61FBABC111554324B5D5F84BDF69B6E9</vt:lpwstr>
  </property>
</Properties>
</file>