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adjustRightInd/>
        <w:snapToGrid/>
        <w:spacing w:line="560" w:lineRule="exact"/>
        <w:textAlignment w:val="baseline"/>
        <w:rPr>
          <w:rFonts w:hint="eastAsia" w:ascii="黑体" w:eastAsia="黑体"/>
          <w:spacing w:val="-16"/>
          <w:sz w:val="28"/>
          <w:szCs w:val="28"/>
        </w:rPr>
      </w:pPr>
      <w:bookmarkStart w:id="0" w:name="_GoBack"/>
      <w:bookmarkEnd w:id="0"/>
      <w:r>
        <w:rPr>
          <w:rFonts w:hint="eastAsia" w:ascii="黑体" w:eastAsia="黑体"/>
          <w:spacing w:val="-16"/>
          <w:sz w:val="28"/>
          <w:szCs w:val="28"/>
        </w:rPr>
        <w:t>夏邑县十</w:t>
      </w:r>
      <w:r>
        <w:rPr>
          <w:rFonts w:hint="eastAsia" w:ascii="黑体" w:eastAsia="黑体"/>
          <w:spacing w:val="-16"/>
          <w:sz w:val="28"/>
          <w:szCs w:val="28"/>
          <w:lang w:val="en-US" w:eastAsia="zh-CN"/>
        </w:rPr>
        <w:t>六</w:t>
      </w:r>
      <w:r>
        <w:rPr>
          <w:rFonts w:hint="eastAsia" w:ascii="黑体" w:eastAsia="黑体"/>
          <w:spacing w:val="-16"/>
          <w:sz w:val="28"/>
          <w:szCs w:val="28"/>
        </w:rPr>
        <w:t>届人大常委会</w:t>
      </w:r>
    </w:p>
    <w:p>
      <w:pPr>
        <w:pStyle w:val="9"/>
        <w:widowControl w:val="0"/>
        <w:wordWrap/>
        <w:adjustRightInd/>
        <w:snapToGrid/>
        <w:spacing w:after="0" w:line="560" w:lineRule="exact"/>
        <w:ind w:left="0" w:right="0"/>
        <w:jc w:val="left"/>
        <w:textAlignment w:val="auto"/>
        <w:outlineLvl w:val="9"/>
        <w:rPr>
          <w:rFonts w:hint="eastAsia" w:ascii="黑体" w:eastAsia="黑体"/>
          <w:spacing w:val="12"/>
          <w:sz w:val="28"/>
          <w:szCs w:val="28"/>
          <w:lang w:val="en-US" w:eastAsia="zh-CN"/>
        </w:rPr>
      </w:pPr>
      <w:r>
        <w:rPr>
          <w:rFonts w:hint="eastAsia" w:ascii="黑体" w:eastAsia="黑体"/>
          <w:spacing w:val="12"/>
          <w:sz w:val="28"/>
          <w:szCs w:val="28"/>
        </w:rPr>
        <w:t>第</w:t>
      </w:r>
      <w:r>
        <w:rPr>
          <w:rFonts w:hint="eastAsia" w:ascii="黑体" w:eastAsia="黑体"/>
          <w:spacing w:val="12"/>
          <w:sz w:val="28"/>
          <w:szCs w:val="28"/>
          <w:lang w:val="en-US" w:eastAsia="zh-CN"/>
        </w:rPr>
        <w:t>二</w:t>
      </w:r>
      <w:r>
        <w:rPr>
          <w:rFonts w:hint="eastAsia" w:ascii="黑体" w:eastAsia="黑体"/>
          <w:spacing w:val="12"/>
          <w:sz w:val="28"/>
          <w:szCs w:val="28"/>
        </w:rPr>
        <w:t>次会议</w:t>
      </w:r>
      <w:r>
        <w:rPr>
          <w:rFonts w:hint="eastAsia" w:ascii="黑体" w:eastAsia="黑体"/>
          <w:spacing w:val="12"/>
          <w:sz w:val="28"/>
          <w:szCs w:val="28"/>
          <w:lang w:val="en-US" w:eastAsia="zh-CN"/>
        </w:rPr>
        <w:t>文件</w:t>
      </w:r>
    </w:p>
    <w:p>
      <w:pPr>
        <w:pStyle w:val="9"/>
        <w:widowControl w:val="0"/>
        <w:wordWrap/>
        <w:adjustRightInd/>
        <w:snapToGrid/>
        <w:spacing w:after="0" w:line="560" w:lineRule="exact"/>
        <w:ind w:left="0" w:right="0"/>
        <w:jc w:val="left"/>
        <w:textAlignment w:val="auto"/>
        <w:outlineLvl w:val="9"/>
        <w:rPr>
          <w:rFonts w:hint="eastAsia" w:ascii="黑体" w:eastAsia="黑体"/>
          <w:spacing w:val="12"/>
          <w:sz w:val="28"/>
          <w:szCs w:val="28"/>
          <w:lang w:val="en-US" w:eastAsia="zh-CN"/>
        </w:rPr>
      </w:pPr>
    </w:p>
    <w:p>
      <w:pPr>
        <w:pStyle w:val="9"/>
        <w:widowControl w:val="0"/>
        <w:wordWrap/>
        <w:adjustRightInd/>
        <w:snapToGrid/>
        <w:spacing w:after="0" w:line="560" w:lineRule="exact"/>
        <w:ind w:left="0" w:right="0"/>
        <w:jc w:val="center"/>
        <w:textAlignment w:val="auto"/>
        <w:outlineLvl w:val="9"/>
        <w:rPr>
          <w:rFonts w:hint="eastAsia" w:ascii="方正大标宋简体" w:hAnsi="方正大标宋简体" w:eastAsia="方正大标宋简体" w:cs="方正大标宋简体"/>
          <w:b w:val="0"/>
          <w:bCs w:val="0"/>
          <w:color w:val="000000"/>
          <w:sz w:val="44"/>
          <w:szCs w:val="44"/>
          <w:lang w:val="en-US" w:eastAsia="zh-CN"/>
        </w:rPr>
      </w:pPr>
      <w:r>
        <w:rPr>
          <w:rFonts w:hint="eastAsia" w:ascii="方正大标宋简体" w:hAnsi="方正大标宋简体" w:eastAsia="方正大标宋简体" w:cs="方正大标宋简体"/>
          <w:b w:val="0"/>
          <w:bCs w:val="0"/>
          <w:color w:val="000000"/>
          <w:sz w:val="44"/>
          <w:szCs w:val="44"/>
        </w:rPr>
        <w:t>关于</w:t>
      </w:r>
      <w:r>
        <w:rPr>
          <w:rFonts w:hint="eastAsia" w:ascii="方正大标宋简体" w:hAnsi="方正大标宋简体" w:eastAsia="方正大标宋简体" w:cs="方正大标宋简体"/>
          <w:b w:val="0"/>
          <w:bCs w:val="0"/>
          <w:color w:val="000000"/>
          <w:sz w:val="44"/>
          <w:szCs w:val="44"/>
          <w:lang w:val="en-US" w:eastAsia="zh-CN"/>
        </w:rPr>
        <w:t>夏邑县</w:t>
      </w:r>
      <w:r>
        <w:rPr>
          <w:rFonts w:hint="eastAsia" w:ascii="方正大标宋简体" w:hAnsi="方正大标宋简体" w:eastAsia="方正大标宋简体" w:cs="方正大标宋简体"/>
          <w:b w:val="0"/>
          <w:bCs w:val="0"/>
          <w:color w:val="000000"/>
          <w:sz w:val="44"/>
          <w:szCs w:val="44"/>
        </w:rPr>
        <w:t>20</w:t>
      </w:r>
      <w:r>
        <w:rPr>
          <w:rFonts w:hint="eastAsia" w:ascii="方正大标宋简体" w:hAnsi="方正大标宋简体" w:eastAsia="方正大标宋简体" w:cs="方正大标宋简体"/>
          <w:b w:val="0"/>
          <w:bCs w:val="0"/>
          <w:color w:val="000000"/>
          <w:sz w:val="44"/>
          <w:szCs w:val="44"/>
          <w:lang w:val="en-US" w:eastAsia="zh-CN"/>
        </w:rPr>
        <w:t>21</w:t>
      </w:r>
      <w:r>
        <w:rPr>
          <w:rFonts w:hint="eastAsia" w:ascii="方正大标宋简体" w:hAnsi="方正大标宋简体" w:eastAsia="方正大标宋简体" w:cs="方正大标宋简体"/>
          <w:b w:val="0"/>
          <w:bCs w:val="0"/>
          <w:color w:val="000000"/>
          <w:sz w:val="44"/>
          <w:szCs w:val="44"/>
        </w:rPr>
        <w:t>年财政</w:t>
      </w:r>
      <w:r>
        <w:rPr>
          <w:rFonts w:hint="eastAsia" w:ascii="方正大标宋简体" w:hAnsi="方正大标宋简体" w:eastAsia="方正大标宋简体" w:cs="方正大标宋简体"/>
          <w:b w:val="0"/>
          <w:bCs w:val="0"/>
          <w:color w:val="000000"/>
          <w:sz w:val="44"/>
          <w:szCs w:val="44"/>
          <w:lang w:val="en-US" w:eastAsia="zh-CN"/>
        </w:rPr>
        <w:t>决算和</w:t>
      </w:r>
    </w:p>
    <w:p>
      <w:pPr>
        <w:pStyle w:val="9"/>
        <w:widowControl w:val="0"/>
        <w:wordWrap/>
        <w:adjustRightInd/>
        <w:snapToGrid/>
        <w:spacing w:after="0" w:line="560" w:lineRule="exact"/>
        <w:ind w:left="0" w:right="0"/>
        <w:jc w:val="center"/>
        <w:textAlignment w:val="auto"/>
        <w:outlineLvl w:val="9"/>
        <w:rPr>
          <w:rFonts w:hint="eastAsia" w:ascii="方正大标宋简体" w:hAnsi="方正大标宋简体" w:eastAsia="方正大标宋简体" w:cs="方正大标宋简体"/>
          <w:b w:val="0"/>
          <w:bCs w:val="0"/>
          <w:color w:val="000000"/>
          <w:sz w:val="44"/>
          <w:szCs w:val="44"/>
        </w:rPr>
      </w:pPr>
      <w:r>
        <w:rPr>
          <w:rFonts w:hint="eastAsia" w:ascii="方正大标宋简体" w:hAnsi="方正大标宋简体" w:eastAsia="方正大标宋简体" w:cs="方正大标宋简体"/>
          <w:b w:val="0"/>
          <w:bCs w:val="0"/>
          <w:color w:val="000000"/>
          <w:sz w:val="44"/>
          <w:szCs w:val="44"/>
          <w:lang w:val="en-US" w:eastAsia="zh-CN"/>
        </w:rPr>
        <w:t>2022年上半年财政预算执行情况</w:t>
      </w:r>
      <w:r>
        <w:rPr>
          <w:rFonts w:hint="eastAsia" w:ascii="方正大标宋简体" w:hAnsi="方正大标宋简体" w:eastAsia="方正大标宋简体" w:cs="方正大标宋简体"/>
          <w:b w:val="0"/>
          <w:bCs w:val="0"/>
          <w:color w:val="000000"/>
          <w:sz w:val="44"/>
          <w:szCs w:val="44"/>
        </w:rPr>
        <w:t>的报告</w:t>
      </w:r>
    </w:p>
    <w:p>
      <w:pPr>
        <w:widowControl w:val="0"/>
        <w:wordWrap/>
        <w:adjustRightInd/>
        <w:snapToGrid/>
        <w:spacing w:beforeLines="50" w:after="0" w:line="560" w:lineRule="exact"/>
        <w:ind w:left="0" w:leftChars="0" w:right="0" w:firstLine="0" w:firstLineChars="0"/>
        <w:jc w:val="center"/>
        <w:textAlignment w:val="auto"/>
        <w:outlineLvl w:val="9"/>
        <w:rPr>
          <w:rFonts w:hint="eastAsia" w:ascii="楷体_GB2312" w:hAnsi="楷体_GB2312" w:eastAsia="楷体_GB2312" w:cs="楷体_GB2312"/>
          <w:color w:val="000000"/>
          <w:spacing w:val="-11"/>
          <w:sz w:val="32"/>
          <w:szCs w:val="32"/>
          <w:lang w:val="en-US" w:eastAsia="zh-CN"/>
        </w:rPr>
      </w:pPr>
      <w:r>
        <w:rPr>
          <w:rFonts w:hint="eastAsia" w:ascii="楷体_GB2312" w:hAnsi="楷体_GB2312" w:eastAsia="楷体_GB2312" w:cs="楷体_GB2312"/>
          <w:spacing w:val="-11"/>
          <w:sz w:val="32"/>
          <w:szCs w:val="32"/>
        </w:rPr>
        <w:t>——</w:t>
      </w:r>
      <w:r>
        <w:rPr>
          <w:rFonts w:hint="eastAsia" w:ascii="楷体_GB2312" w:hAnsi="楷体_GB2312" w:eastAsia="楷体_GB2312" w:cs="楷体_GB2312"/>
          <w:color w:val="000000"/>
          <w:spacing w:val="-11"/>
          <w:sz w:val="32"/>
          <w:szCs w:val="32"/>
          <w:lang w:val="en-US" w:eastAsia="zh-CN"/>
        </w:rPr>
        <w:t>2022年8月    日在夏邑县十六届人大常委会</w:t>
      </w:r>
    </w:p>
    <w:p>
      <w:pPr>
        <w:widowControl w:val="0"/>
        <w:wordWrap/>
        <w:adjustRightInd/>
        <w:snapToGrid/>
        <w:spacing w:beforeLines="50" w:after="0" w:line="560" w:lineRule="exact"/>
        <w:ind w:left="0" w:leftChars="0" w:right="0" w:firstLine="0" w:firstLineChars="0"/>
        <w:jc w:val="center"/>
        <w:textAlignment w:val="auto"/>
        <w:outlineLvl w:val="9"/>
        <w:rPr>
          <w:rFonts w:hint="eastAsia" w:ascii="楷体_GB2312" w:hAnsi="楷体_GB2312" w:eastAsia="楷体_GB2312" w:cs="楷体_GB2312"/>
          <w:color w:val="000000"/>
          <w:spacing w:val="-11"/>
          <w:sz w:val="32"/>
          <w:szCs w:val="32"/>
          <w:lang w:val="en-US" w:eastAsia="zh-CN"/>
        </w:rPr>
      </w:pPr>
      <w:r>
        <w:rPr>
          <w:rFonts w:hint="eastAsia" w:ascii="楷体_GB2312" w:hAnsi="楷体_GB2312" w:eastAsia="楷体_GB2312" w:cs="楷体_GB2312"/>
          <w:color w:val="000000"/>
          <w:spacing w:val="-11"/>
          <w:sz w:val="32"/>
          <w:szCs w:val="32"/>
          <w:lang w:val="en-US" w:eastAsia="zh-CN"/>
        </w:rPr>
        <w:t>第二次会议上</w:t>
      </w:r>
    </w:p>
    <w:p>
      <w:pPr>
        <w:pStyle w:val="9"/>
        <w:widowControl w:val="0"/>
        <w:wordWrap/>
        <w:adjustRightInd/>
        <w:snapToGrid/>
        <w:spacing w:after="0" w:line="560" w:lineRule="exact"/>
        <w:ind w:right="0"/>
        <w:jc w:val="center"/>
        <w:outlineLvl w:val="9"/>
        <w:rPr>
          <w:rFonts w:hint="eastAsia" w:ascii="楷体_GB2312" w:hAnsi="楷体_GB2312" w:eastAsia="楷体_GB2312" w:cs="楷体_GB2312"/>
          <w:color w:val="000000"/>
          <w:spacing w:val="14"/>
          <w:sz w:val="32"/>
          <w:szCs w:val="32"/>
        </w:rPr>
      </w:pPr>
      <w:r>
        <w:rPr>
          <w:rFonts w:hint="eastAsia" w:ascii="楷体_GB2312" w:hAnsi="楷体_GB2312" w:eastAsia="楷体_GB2312" w:cs="楷体_GB2312"/>
          <w:color w:val="000000"/>
          <w:sz w:val="32"/>
          <w:szCs w:val="32"/>
        </w:rPr>
        <w:t xml:space="preserve">县财政局局长  </w:t>
      </w:r>
      <w:r>
        <w:rPr>
          <w:rFonts w:hint="eastAsia" w:ascii="楷体_GB2312" w:hAnsi="楷体_GB2312" w:eastAsia="楷体_GB2312" w:cs="楷体_GB2312"/>
          <w:color w:val="000000"/>
          <w:sz w:val="32"/>
          <w:szCs w:val="32"/>
          <w:lang w:val="en-US" w:eastAsia="zh-CN"/>
        </w:rPr>
        <w:t>刘海</w:t>
      </w:r>
      <w:r>
        <w:rPr>
          <w:rFonts w:hint="eastAsia" w:ascii="楷体_GB2312" w:hAnsi="楷体_GB2312" w:eastAsia="楷体_GB2312" w:cs="楷体_GB2312"/>
          <w:color w:val="000000"/>
          <w:spacing w:val="14"/>
          <w:sz w:val="32"/>
          <w:szCs w:val="32"/>
        </w:rPr>
        <w:t>涛</w:t>
      </w:r>
    </w:p>
    <w:p>
      <w:pPr>
        <w:pStyle w:val="9"/>
        <w:widowControl w:val="0"/>
        <w:wordWrap/>
        <w:adjustRightInd/>
        <w:snapToGrid/>
        <w:spacing w:before="0" w:after="0" w:line="540" w:lineRule="exact"/>
        <w:ind w:right="0"/>
        <w:outlineLvl w:val="9"/>
        <w:rPr>
          <w:rFonts w:hint="eastAsia" w:ascii="宋体" w:hAnsi="宋体"/>
          <w:color w:val="000000"/>
          <w:sz w:val="32"/>
          <w:szCs w:val="32"/>
        </w:rPr>
      </w:pPr>
    </w:p>
    <w:p>
      <w:pPr>
        <w:pStyle w:val="9"/>
        <w:widowControl w:val="0"/>
        <w:wordWrap/>
        <w:adjustRightInd/>
        <w:snapToGrid/>
        <w:spacing w:before="0" w:after="0" w:line="560" w:lineRule="exact"/>
        <w:ind w:right="0"/>
        <w:jc w:val="left"/>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主任、各位副主任、各位委员</w:t>
      </w:r>
      <w:r>
        <w:rPr>
          <w:rFonts w:hint="eastAsia" w:ascii="仿宋_GB2312" w:hAnsi="仿宋_GB2312" w:eastAsia="仿宋_GB2312" w:cs="仿宋_GB2312"/>
          <w:b w:val="0"/>
          <w:bCs w:val="0"/>
          <w:color w:val="auto"/>
          <w:sz w:val="32"/>
          <w:szCs w:val="32"/>
          <w:lang w:eastAsia="zh-CN"/>
        </w:rPr>
        <w:t>：</w:t>
      </w:r>
    </w:p>
    <w:p>
      <w:pPr>
        <w:pStyle w:val="9"/>
        <w:widowControl w:val="0"/>
        <w:wordWrap/>
        <w:adjustRightInd/>
        <w:snapToGrid/>
        <w:spacing w:before="0" w:after="0" w:line="560" w:lineRule="exact"/>
        <w:ind w:right="0" w:firstLine="704"/>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受县人民政府委托，下面，我向县人大常委会报告2021年财政决算和2022年上半年财政预算执行情况，请予审议。</w:t>
      </w:r>
    </w:p>
    <w:p>
      <w:pPr>
        <w:widowControl/>
        <w:pBdr>
          <w:top w:val="none" w:color="auto" w:sz="0" w:space="0"/>
          <w:left w:val="none" w:color="auto" w:sz="0" w:space="0"/>
          <w:bottom w:val="none" w:color="auto" w:sz="0" w:space="0"/>
          <w:right w:val="none" w:color="auto" w:sz="0" w:space="0"/>
        </w:pBdr>
        <w:spacing w:before="0" w:beforeAutospacing="0" w:after="0" w:afterAutospacing="0" w:line="473" w:lineRule="atLeast"/>
        <w:ind w:left="0" w:right="0" w:firstLine="630"/>
        <w:jc w:val="both"/>
      </w:pPr>
      <w:r>
        <w:rPr>
          <w:rFonts w:hint="default" w:ascii="仿宋_GB2312" w:hAnsi="微软雅黑" w:eastAsia="仿宋_GB2312" w:cs="仿宋_GB2312"/>
          <w:i w:val="0"/>
          <w:iCs w:val="0"/>
          <w:caps w:val="0"/>
          <w:color w:val="333333"/>
          <w:spacing w:val="0"/>
          <w:kern w:val="0"/>
          <w:sz w:val="32"/>
          <w:szCs w:val="32"/>
          <w:shd w:val="clear" w:color="090000" w:fill="FFFFFF"/>
          <w:lang w:val="en-US" w:eastAsia="zh-CN"/>
        </w:rPr>
        <w:t>2021年，在经济下行压力加大、新冠疫情多点散发以及持续减税降费的大背景下，</w:t>
      </w:r>
      <w:r>
        <w:rPr>
          <w:rFonts w:hint="eastAsia" w:ascii="仿宋_GB2312" w:hAnsi="微软雅黑" w:eastAsia="仿宋_GB2312" w:cs="仿宋_GB2312"/>
          <w:i w:val="0"/>
          <w:iCs w:val="0"/>
          <w:caps w:val="0"/>
          <w:color w:val="333333"/>
          <w:spacing w:val="0"/>
          <w:kern w:val="0"/>
          <w:sz w:val="32"/>
          <w:szCs w:val="32"/>
          <w:shd w:val="clear" w:color="090000" w:fill="FFFFFF"/>
          <w:lang w:val="en-US" w:eastAsia="zh-CN"/>
        </w:rPr>
        <w:t>全县各</w:t>
      </w:r>
      <w:r>
        <w:rPr>
          <w:rFonts w:hint="default" w:ascii="仿宋_GB2312" w:hAnsi="微软雅黑" w:eastAsia="仿宋_GB2312" w:cs="仿宋_GB2312"/>
          <w:i w:val="0"/>
          <w:iCs w:val="0"/>
          <w:caps w:val="0"/>
          <w:color w:val="333333"/>
          <w:spacing w:val="0"/>
          <w:kern w:val="0"/>
          <w:sz w:val="32"/>
          <w:szCs w:val="32"/>
          <w:shd w:val="clear" w:color="090000" w:fill="FFFFFF"/>
          <w:lang w:val="en-US" w:eastAsia="zh-CN"/>
        </w:rPr>
        <w:t>部门坚持以习近平新时代中国特色社会主义思想为指导，深入学习贯彻党的十九大和十九届历次全会精神，坚决落实各项重大决策部署，认真执行</w:t>
      </w:r>
      <w:r>
        <w:rPr>
          <w:rFonts w:hint="eastAsia" w:ascii="仿宋_GB2312" w:hAnsi="微软雅黑" w:eastAsia="仿宋_GB2312" w:cs="仿宋_GB2312"/>
          <w:i w:val="0"/>
          <w:iCs w:val="0"/>
          <w:caps w:val="0"/>
          <w:color w:val="333333"/>
          <w:spacing w:val="0"/>
          <w:kern w:val="0"/>
          <w:sz w:val="32"/>
          <w:szCs w:val="32"/>
          <w:shd w:val="clear" w:color="090000" w:fill="FFFFFF"/>
          <w:lang w:val="en-US" w:eastAsia="zh-CN"/>
        </w:rPr>
        <w:t>县</w:t>
      </w:r>
      <w:r>
        <w:rPr>
          <w:rFonts w:hint="default" w:ascii="仿宋_GB2312" w:hAnsi="微软雅黑" w:eastAsia="仿宋_GB2312" w:cs="仿宋_GB2312"/>
          <w:i w:val="0"/>
          <w:iCs w:val="0"/>
          <w:caps w:val="0"/>
          <w:color w:val="333333"/>
          <w:spacing w:val="0"/>
          <w:kern w:val="0"/>
          <w:sz w:val="32"/>
          <w:szCs w:val="32"/>
          <w:shd w:val="clear" w:color="090000" w:fill="FFFFFF"/>
          <w:lang w:val="en-US" w:eastAsia="zh-CN"/>
        </w:rPr>
        <w:t>人大各项决议，坚持稳中求进工作总基调，统筹推进疫情防控和经济社会发展，扎实做好</w:t>
      </w:r>
      <w:r>
        <w:rPr>
          <w:rFonts w:hint="eastAsia" w:ascii="仿宋_GB2312" w:hAnsi="微软雅黑" w:eastAsia="仿宋_GB2312" w:cs="仿宋_GB2312"/>
          <w:i w:val="0"/>
          <w:iCs w:val="0"/>
          <w:caps w:val="0"/>
          <w:color w:val="333333"/>
          <w:spacing w:val="0"/>
          <w:kern w:val="0"/>
          <w:sz w:val="32"/>
          <w:szCs w:val="32"/>
          <w:shd w:val="clear" w:color="090000" w:fill="FFFFFF"/>
          <w:lang w:val="en-US" w:eastAsia="zh-CN"/>
        </w:rPr>
        <w:t>“</w:t>
      </w:r>
      <w:r>
        <w:rPr>
          <w:rFonts w:hint="default" w:ascii="仿宋_GB2312" w:hAnsi="微软雅黑" w:eastAsia="仿宋_GB2312" w:cs="仿宋_GB2312"/>
          <w:i w:val="0"/>
          <w:iCs w:val="0"/>
          <w:caps w:val="0"/>
          <w:color w:val="333333"/>
          <w:spacing w:val="0"/>
          <w:kern w:val="0"/>
          <w:sz w:val="32"/>
          <w:szCs w:val="32"/>
          <w:shd w:val="clear" w:color="090000" w:fill="FFFFFF"/>
          <w:lang w:val="en-US" w:eastAsia="zh-CN"/>
        </w:rPr>
        <w:t>六稳</w:t>
      </w:r>
      <w:r>
        <w:rPr>
          <w:rFonts w:hint="eastAsia" w:ascii="仿宋_GB2312" w:hAnsi="微软雅黑" w:eastAsia="仿宋_GB2312" w:cs="仿宋_GB2312"/>
          <w:i w:val="0"/>
          <w:iCs w:val="0"/>
          <w:caps w:val="0"/>
          <w:color w:val="333333"/>
          <w:spacing w:val="0"/>
          <w:kern w:val="0"/>
          <w:sz w:val="32"/>
          <w:szCs w:val="32"/>
          <w:shd w:val="clear" w:color="090000" w:fill="FFFFFF"/>
          <w:lang w:val="en-US" w:eastAsia="zh-CN"/>
        </w:rPr>
        <w:t>”</w:t>
      </w:r>
      <w:r>
        <w:rPr>
          <w:rFonts w:hint="default" w:ascii="仿宋_GB2312" w:hAnsi="微软雅黑" w:eastAsia="仿宋_GB2312" w:cs="仿宋_GB2312"/>
          <w:i w:val="0"/>
          <w:iCs w:val="0"/>
          <w:caps w:val="0"/>
          <w:color w:val="333333"/>
          <w:spacing w:val="0"/>
          <w:kern w:val="0"/>
          <w:sz w:val="32"/>
          <w:szCs w:val="32"/>
          <w:shd w:val="clear" w:color="090000" w:fill="FFFFFF"/>
          <w:lang w:val="en-US" w:eastAsia="zh-CN"/>
        </w:rPr>
        <w:t>工作、全力落实</w:t>
      </w:r>
      <w:r>
        <w:rPr>
          <w:rFonts w:hint="eastAsia" w:ascii="仿宋_GB2312" w:hAnsi="微软雅黑" w:eastAsia="仿宋_GB2312" w:cs="仿宋_GB2312"/>
          <w:i w:val="0"/>
          <w:iCs w:val="0"/>
          <w:caps w:val="0"/>
          <w:color w:val="333333"/>
          <w:spacing w:val="0"/>
          <w:kern w:val="0"/>
          <w:sz w:val="32"/>
          <w:szCs w:val="32"/>
          <w:shd w:val="clear" w:color="090000" w:fill="FFFFFF"/>
          <w:lang w:val="en-US" w:eastAsia="zh-CN"/>
        </w:rPr>
        <w:t>“</w:t>
      </w:r>
      <w:r>
        <w:rPr>
          <w:rFonts w:hint="default" w:ascii="仿宋_GB2312" w:hAnsi="微软雅黑" w:eastAsia="仿宋_GB2312" w:cs="仿宋_GB2312"/>
          <w:i w:val="0"/>
          <w:iCs w:val="0"/>
          <w:caps w:val="0"/>
          <w:color w:val="333333"/>
          <w:spacing w:val="0"/>
          <w:kern w:val="0"/>
          <w:sz w:val="32"/>
          <w:szCs w:val="32"/>
          <w:shd w:val="clear" w:color="090000" w:fill="FFFFFF"/>
          <w:lang w:val="en-US" w:eastAsia="zh-CN"/>
        </w:rPr>
        <w:t>六保</w:t>
      </w:r>
      <w:r>
        <w:rPr>
          <w:rFonts w:hint="eastAsia" w:ascii="仿宋_GB2312" w:hAnsi="微软雅黑" w:eastAsia="仿宋_GB2312" w:cs="仿宋_GB2312"/>
          <w:i w:val="0"/>
          <w:iCs w:val="0"/>
          <w:caps w:val="0"/>
          <w:color w:val="333333"/>
          <w:spacing w:val="0"/>
          <w:kern w:val="0"/>
          <w:sz w:val="32"/>
          <w:szCs w:val="32"/>
          <w:shd w:val="clear" w:color="090000" w:fill="FFFFFF"/>
          <w:lang w:val="en-US" w:eastAsia="zh-CN"/>
        </w:rPr>
        <w:t>”</w:t>
      </w:r>
      <w:r>
        <w:rPr>
          <w:rFonts w:hint="default" w:ascii="仿宋_GB2312" w:hAnsi="微软雅黑" w:eastAsia="仿宋_GB2312" w:cs="仿宋_GB2312"/>
          <w:i w:val="0"/>
          <w:iCs w:val="0"/>
          <w:caps w:val="0"/>
          <w:color w:val="333333"/>
          <w:spacing w:val="0"/>
          <w:kern w:val="0"/>
          <w:sz w:val="32"/>
          <w:szCs w:val="32"/>
          <w:shd w:val="clear" w:color="090000" w:fill="FFFFFF"/>
          <w:lang w:val="en-US" w:eastAsia="zh-CN"/>
        </w:rPr>
        <w:t>任务，不折不扣落实减税降费政策，狠抓预算收支管理，持续深化财政改革，积极防控财政风险，</w:t>
      </w:r>
      <w:r>
        <w:rPr>
          <w:rFonts w:hint="eastAsia" w:ascii="仿宋_GB2312" w:hAnsi="仿宋_GB2312" w:eastAsia="仿宋_GB2312" w:cs="仿宋_GB2312"/>
          <w:b w:val="0"/>
          <w:bCs w:val="0"/>
          <w:color w:val="auto"/>
          <w:sz w:val="32"/>
          <w:szCs w:val="32"/>
          <w:lang w:val="en-US" w:eastAsia="zh-CN"/>
        </w:rPr>
        <w:t>圆满完成了各项工作任务，经济运行稳中向好，决算情况总体良好。</w:t>
      </w:r>
    </w:p>
    <w:p>
      <w:pPr>
        <w:pStyle w:val="2"/>
        <w:widowControl w:val="0"/>
        <w:wordWrap/>
        <w:adjustRightInd/>
        <w:snapToGrid/>
        <w:spacing w:before="0" w:after="0" w:line="560" w:lineRule="exact"/>
        <w:ind w:right="0"/>
        <w:outlineLvl w:val="9"/>
        <w:rPr>
          <w:rFonts w:hint="eastAsia" w:ascii="黑体" w:hAnsi="黑体" w:eastAsia="黑体" w:cs="黑体"/>
          <w:b w:val="0"/>
          <w:bCs w:val="0"/>
          <w:color w:val="auto"/>
          <w:lang w:val="en-US" w:eastAsia="zh-CN"/>
        </w:rPr>
      </w:pPr>
      <w:r>
        <w:rPr>
          <w:rFonts w:hint="eastAsia" w:ascii="黑体" w:hAnsi="黑体" w:eastAsia="黑体" w:cs="黑体"/>
          <w:b w:val="0"/>
          <w:bCs w:val="0"/>
          <w:color w:val="auto"/>
          <w:sz w:val="32"/>
          <w:szCs w:val="32"/>
          <w:lang w:val="en-US" w:eastAsia="zh-CN"/>
        </w:rPr>
        <w:t>一、2021年财政决算情况</w:t>
      </w:r>
    </w:p>
    <w:p>
      <w:pPr>
        <w:widowControl w:val="0"/>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（一）一般公共预算收支决算情况</w:t>
      </w:r>
    </w:p>
    <w:p>
      <w:pPr>
        <w:pStyle w:val="9"/>
        <w:widowControl w:val="0"/>
        <w:wordWrap/>
        <w:adjustRightInd/>
        <w:snapToGrid/>
        <w:spacing w:before="0" w:after="0" w:line="560" w:lineRule="exact"/>
        <w:ind w:left="0" w:right="0" w:firstLine="648"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2021年，</w:t>
      </w:r>
      <w:r>
        <w:rPr>
          <w:rFonts w:hint="eastAsia" w:ascii="仿宋_GB2312" w:hAnsi="仿宋_GB2312" w:eastAsia="仿宋_GB2312" w:cs="仿宋_GB2312"/>
          <w:b w:val="0"/>
          <w:bCs w:val="0"/>
          <w:color w:val="auto"/>
          <w:sz w:val="32"/>
          <w:szCs w:val="32"/>
          <w:highlight w:val="none"/>
          <w:lang w:val="en-US" w:eastAsia="zh-CN"/>
        </w:rPr>
        <w:t>全县一般公共预算收入完成115431万元，</w:t>
      </w:r>
      <w:r>
        <w:rPr>
          <w:rFonts w:hint="eastAsia" w:ascii="仿宋_GB2312" w:hAnsi="仿宋_GB2312" w:eastAsia="仿宋_GB2312" w:cs="仿宋_GB2312"/>
          <w:b w:val="0"/>
          <w:bCs w:val="0"/>
          <w:color w:val="auto"/>
          <w:sz w:val="32"/>
          <w:szCs w:val="32"/>
          <w:lang w:val="en-US" w:eastAsia="zh-CN"/>
        </w:rPr>
        <w:t>为年初预算</w:t>
      </w:r>
      <w:r>
        <w:rPr>
          <w:rFonts w:hint="eastAsia" w:ascii="仿宋_GB2312" w:hAnsi="仿宋_GB2312" w:eastAsia="仿宋_GB2312" w:cs="仿宋_GB2312"/>
          <w:b w:val="0"/>
          <w:bCs w:val="0"/>
          <w:color w:val="auto"/>
          <w:sz w:val="32"/>
          <w:szCs w:val="32"/>
          <w:highlight w:val="none"/>
          <w:lang w:val="en-US" w:eastAsia="zh-CN"/>
        </w:rPr>
        <w:t>110000万元的105</w:t>
      </w:r>
      <w:r>
        <w:rPr>
          <w:rFonts w:hint="eastAsia" w:ascii="仿宋_GB2312" w:hAnsi="仿宋_GB2312" w:eastAsia="仿宋_GB2312" w:cs="仿宋_GB2312"/>
          <w:b w:val="0"/>
          <w:bCs w:val="0"/>
          <w:color w:val="auto"/>
          <w:sz w:val="32"/>
          <w:szCs w:val="32"/>
          <w:lang w:val="en-US" w:eastAsia="zh-CN"/>
        </w:rPr>
        <w:t>%，上级补助收入464083万元，省辖市补助省直管县收入5273万元，一般债务收入33500万元，调入资金22011万元，动用预算稳定调节基金14608万元，收入合计654906万元。</w:t>
      </w:r>
    </w:p>
    <w:p>
      <w:pPr>
        <w:pStyle w:val="9"/>
        <w:widowControl w:val="0"/>
        <w:wordWrap/>
        <w:adjustRightInd/>
        <w:snapToGrid/>
        <w:spacing w:before="0" w:after="0" w:line="560" w:lineRule="exact"/>
        <w:ind w:left="0" w:right="0" w:firstLine="648"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highlight w:val="none"/>
          <w:lang w:val="en-US" w:eastAsia="zh-CN"/>
        </w:rPr>
        <w:t>全县一般公共预算支出610668万元，</w:t>
      </w:r>
      <w:r>
        <w:rPr>
          <w:rFonts w:hint="eastAsia" w:ascii="仿宋_GB2312" w:hAnsi="仿宋_GB2312" w:eastAsia="仿宋_GB2312" w:cs="仿宋_GB2312"/>
          <w:b w:val="0"/>
          <w:bCs w:val="0"/>
          <w:color w:val="auto"/>
          <w:sz w:val="32"/>
          <w:szCs w:val="32"/>
          <w:lang w:val="en-US" w:eastAsia="zh-CN"/>
        </w:rPr>
        <w:t>为调整预算</w:t>
      </w:r>
      <w:r>
        <w:rPr>
          <w:rFonts w:hint="eastAsia" w:ascii="仿宋_GB2312" w:hAnsi="仿宋_GB2312" w:eastAsia="仿宋_GB2312" w:cs="仿宋_GB2312"/>
          <w:b w:val="0"/>
          <w:bCs w:val="0"/>
          <w:color w:val="auto"/>
          <w:sz w:val="32"/>
          <w:szCs w:val="32"/>
          <w:highlight w:val="none"/>
          <w:lang w:val="en-US" w:eastAsia="zh-CN"/>
        </w:rPr>
        <w:t>611000</w:t>
      </w:r>
      <w:r>
        <w:rPr>
          <w:rFonts w:hint="eastAsia" w:ascii="仿宋_GB2312" w:hAnsi="仿宋_GB2312" w:eastAsia="仿宋_GB2312" w:cs="仿宋_GB2312"/>
          <w:b w:val="0"/>
          <w:bCs w:val="0"/>
          <w:color w:val="auto"/>
          <w:sz w:val="32"/>
          <w:szCs w:val="32"/>
          <w:lang w:val="en-US" w:eastAsia="zh-CN"/>
        </w:rPr>
        <w:t>万元的</w:t>
      </w:r>
      <w:r>
        <w:rPr>
          <w:rFonts w:hint="eastAsia" w:ascii="仿宋_GB2312" w:hAnsi="仿宋_GB2312" w:eastAsia="仿宋_GB2312" w:cs="仿宋_GB2312"/>
          <w:b w:val="0"/>
          <w:bCs w:val="0"/>
          <w:color w:val="auto"/>
          <w:sz w:val="32"/>
          <w:szCs w:val="32"/>
          <w:highlight w:val="none"/>
          <w:lang w:val="en-US" w:eastAsia="zh-CN"/>
        </w:rPr>
        <w:t>99.9%</w:t>
      </w:r>
      <w:r>
        <w:rPr>
          <w:rFonts w:hint="eastAsia" w:ascii="仿宋_GB2312" w:hAnsi="仿宋_GB2312" w:eastAsia="仿宋_GB2312" w:cs="仿宋_GB2312"/>
          <w:b w:val="0"/>
          <w:bCs w:val="0"/>
          <w:color w:val="auto"/>
          <w:sz w:val="32"/>
          <w:szCs w:val="32"/>
          <w:lang w:val="en-US" w:eastAsia="zh-CN"/>
        </w:rPr>
        <w:t>，上解上级支出21340万元，省直管县上解省辖市支出2191万元，一般债务还本支出14664万元，安排预算稳定调节基金6043万元，支出合计654906万元。</w:t>
      </w:r>
    </w:p>
    <w:p>
      <w:pPr>
        <w:pStyle w:val="9"/>
        <w:widowControl w:val="0"/>
        <w:wordWrap/>
        <w:adjustRightInd/>
        <w:snapToGrid/>
        <w:spacing w:before="0" w:after="0" w:line="560" w:lineRule="exact"/>
        <w:ind w:left="0" w:right="0" w:firstLine="648"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收支相抵，2021年全县一般公共预算收支平衡。</w:t>
      </w:r>
    </w:p>
    <w:p>
      <w:pPr>
        <w:pStyle w:val="9"/>
        <w:widowControl w:val="0"/>
        <w:wordWrap/>
        <w:adjustRightInd/>
        <w:snapToGrid/>
        <w:spacing w:before="0" w:after="0" w:line="560" w:lineRule="exact"/>
        <w:ind w:left="0" w:right="0" w:firstLine="648" w:firstLineChars="200"/>
        <w:jc w:val="both"/>
        <w:textAlignment w:val="auto"/>
        <w:outlineLvl w:val="9"/>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2021年，县本级一般公共预算收入完成104436万元，上级补助收入454442万元，省辖市补助省直管县收入5273万元，一般债务收入33500万元，调入资金22011万元，动用预算稳定调节基金14608万元，收入合计634270万元。</w:t>
      </w:r>
    </w:p>
    <w:p>
      <w:pPr>
        <w:pStyle w:val="9"/>
        <w:widowControl w:val="0"/>
        <w:wordWrap/>
        <w:adjustRightInd/>
        <w:snapToGrid/>
        <w:spacing w:before="0" w:after="0" w:line="560" w:lineRule="exact"/>
        <w:ind w:left="0" w:right="0" w:firstLine="648" w:firstLineChars="200"/>
        <w:jc w:val="both"/>
        <w:textAlignment w:val="auto"/>
        <w:outlineLvl w:val="9"/>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2021年，县本级一般公共预算支出590032万元，上解上级支出21340万元，省直管县上解省辖市支出2191万元，一般债务还本支出14664万元，安排预算稳定调节基金6043万元，支出合计634270万元。</w:t>
      </w:r>
    </w:p>
    <w:p>
      <w:pPr>
        <w:pStyle w:val="9"/>
        <w:widowControl w:val="0"/>
        <w:wordWrap/>
        <w:adjustRightInd/>
        <w:snapToGrid/>
        <w:spacing w:before="0" w:after="0" w:line="560" w:lineRule="exact"/>
        <w:ind w:left="0" w:right="0" w:firstLine="648"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收支相抵，2021年县本级一般公共预算收支平衡。</w:t>
      </w:r>
    </w:p>
    <w:p>
      <w:pPr>
        <w:widowControl w:val="0"/>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（二）政府性基金预算收支决算情况</w:t>
      </w:r>
    </w:p>
    <w:p>
      <w:pPr>
        <w:widowControl w:val="0"/>
        <w:wordWrap/>
        <w:adjustRightInd/>
        <w:snapToGrid/>
        <w:spacing w:before="0" w:after="0" w:line="560" w:lineRule="exact"/>
        <w:ind w:right="0" w:firstLine="648" w:firstLineChars="200"/>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2021年，政府性基金预算收入完成177170万元，完成调整预算177170万元的100％，上级补助收入3430万元，专项债务收入193900万元。收入合计374500万元。</w:t>
      </w:r>
    </w:p>
    <w:p>
      <w:pPr>
        <w:widowControl w:val="0"/>
        <w:wordWrap/>
        <w:adjustRightInd/>
        <w:snapToGrid/>
        <w:spacing w:before="0" w:after="0" w:line="560" w:lineRule="exact"/>
        <w:ind w:right="0" w:firstLine="648" w:firstLineChars="200"/>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2021年，政府性基金预算支出347955万元，为调整预算347955万元的100%；调出资金22011万元，上解上级支出194万元，专项债务还本支出4340万元，支出合计374500万元。</w:t>
      </w:r>
    </w:p>
    <w:p>
      <w:pPr>
        <w:widowControl w:val="0"/>
        <w:wordWrap/>
        <w:adjustRightInd/>
        <w:snapToGrid/>
        <w:spacing w:before="0" w:after="0" w:line="560" w:lineRule="exact"/>
        <w:ind w:right="0" w:firstLine="648" w:firstLineChars="200"/>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收支相抵，2021年政府性基金预算收支平衡。</w:t>
      </w:r>
    </w:p>
    <w:p>
      <w:pPr>
        <w:pStyle w:val="5"/>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60" w:lineRule="exact"/>
        <w:ind w:right="0" w:firstLine="648" w:firstLineChars="200"/>
        <w:rPr>
          <w:rFonts w:hint="eastAsia" w:ascii="楷体" w:hAnsi="楷体" w:eastAsia="楷体" w:cs="楷体"/>
          <w:b w:val="0"/>
          <w:bCs w:val="0"/>
          <w:color w:val="auto"/>
          <w:sz w:val="32"/>
          <w:szCs w:val="32"/>
        </w:rPr>
      </w:pPr>
      <w:r>
        <w:rPr>
          <w:rFonts w:hint="eastAsia" w:ascii="楷体" w:hAnsi="楷体" w:eastAsia="楷体" w:cs="楷体"/>
          <w:b w:val="0"/>
          <w:bCs w:val="0"/>
          <w:i w:val="0"/>
          <w:iCs w:val="0"/>
          <w:caps w:val="0"/>
          <w:color w:val="auto"/>
          <w:spacing w:val="0"/>
          <w:sz w:val="32"/>
          <w:szCs w:val="32"/>
          <w:shd w:val="clear" w:color="auto" w:fill="FFFFFF"/>
        </w:rPr>
        <w:t>（</w:t>
      </w:r>
      <w:r>
        <w:rPr>
          <w:rFonts w:hint="eastAsia" w:ascii="楷体" w:hAnsi="楷体" w:eastAsia="楷体" w:cs="楷体"/>
          <w:b w:val="0"/>
          <w:bCs w:val="0"/>
          <w:i w:val="0"/>
          <w:iCs w:val="0"/>
          <w:caps w:val="0"/>
          <w:color w:val="auto"/>
          <w:spacing w:val="0"/>
          <w:sz w:val="32"/>
          <w:szCs w:val="32"/>
          <w:shd w:val="clear" w:color="auto" w:fill="FFFFFF"/>
          <w:lang w:val="en-US" w:eastAsia="zh-CN"/>
        </w:rPr>
        <w:t>三</w:t>
      </w:r>
      <w:r>
        <w:rPr>
          <w:rFonts w:hint="eastAsia" w:ascii="楷体" w:hAnsi="楷体" w:eastAsia="楷体" w:cs="楷体"/>
          <w:b w:val="0"/>
          <w:bCs w:val="0"/>
          <w:i w:val="0"/>
          <w:iCs w:val="0"/>
          <w:caps w:val="0"/>
          <w:color w:val="auto"/>
          <w:spacing w:val="0"/>
          <w:sz w:val="32"/>
          <w:szCs w:val="32"/>
          <w:shd w:val="clear" w:color="auto" w:fill="FFFFFF"/>
        </w:rPr>
        <w:t>）国有资本经营预算收支决算情况</w:t>
      </w:r>
    </w:p>
    <w:p>
      <w:pPr>
        <w:pStyle w:val="5"/>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60" w:lineRule="exact"/>
        <w:ind w:right="0" w:firstLine="648" w:firstLineChars="200"/>
        <w:rPr>
          <w:rFonts w:hint="eastAsia" w:ascii="仿宋" w:hAnsi="仿宋" w:eastAsia="仿宋" w:cs="仿宋"/>
          <w:b w:val="0"/>
          <w:bCs w:val="0"/>
          <w:i w:val="0"/>
          <w:iCs w:val="0"/>
          <w:caps w:val="0"/>
          <w:color w:val="auto"/>
          <w:spacing w:val="0"/>
          <w:sz w:val="32"/>
          <w:szCs w:val="32"/>
          <w:shd w:val="clear" w:color="auto" w:fill="FFFFFF"/>
          <w:lang w:val="en-US" w:eastAsia="zh-CN"/>
        </w:rPr>
      </w:pPr>
      <w:r>
        <w:rPr>
          <w:rFonts w:hint="eastAsia" w:ascii="仿宋" w:hAnsi="仿宋" w:eastAsia="仿宋" w:cs="仿宋"/>
          <w:b w:val="0"/>
          <w:bCs w:val="0"/>
          <w:i w:val="0"/>
          <w:iCs w:val="0"/>
          <w:caps w:val="0"/>
          <w:color w:val="auto"/>
          <w:spacing w:val="0"/>
          <w:sz w:val="32"/>
          <w:szCs w:val="32"/>
          <w:shd w:val="clear" w:color="auto" w:fill="FFFFFF"/>
        </w:rPr>
        <w:t>202</w:t>
      </w:r>
      <w:r>
        <w:rPr>
          <w:rFonts w:hint="eastAsia" w:ascii="仿宋" w:hAnsi="仿宋" w:eastAsia="仿宋" w:cs="仿宋"/>
          <w:b w:val="0"/>
          <w:bCs w:val="0"/>
          <w:i w:val="0"/>
          <w:iCs w:val="0"/>
          <w:caps w:val="0"/>
          <w:color w:val="auto"/>
          <w:spacing w:val="0"/>
          <w:sz w:val="32"/>
          <w:szCs w:val="32"/>
          <w:shd w:val="clear" w:color="auto" w:fill="FFFFFF"/>
          <w:lang w:val="en-US" w:eastAsia="zh-CN"/>
        </w:rPr>
        <w:t>1</w:t>
      </w:r>
      <w:r>
        <w:rPr>
          <w:rFonts w:hint="eastAsia" w:ascii="仿宋" w:hAnsi="仿宋" w:eastAsia="仿宋" w:cs="仿宋"/>
          <w:b w:val="0"/>
          <w:bCs w:val="0"/>
          <w:i w:val="0"/>
          <w:iCs w:val="0"/>
          <w:caps w:val="0"/>
          <w:color w:val="auto"/>
          <w:spacing w:val="0"/>
          <w:sz w:val="32"/>
          <w:szCs w:val="32"/>
          <w:shd w:val="clear" w:color="auto" w:fill="FFFFFF"/>
        </w:rPr>
        <w:t>年</w:t>
      </w:r>
      <w:r>
        <w:rPr>
          <w:rFonts w:hint="eastAsia" w:ascii="仿宋" w:hAnsi="仿宋" w:eastAsia="仿宋" w:cs="仿宋"/>
          <w:b w:val="0"/>
          <w:bCs w:val="0"/>
          <w:i w:val="0"/>
          <w:iCs w:val="0"/>
          <w:caps w:val="0"/>
          <w:color w:val="auto"/>
          <w:spacing w:val="0"/>
          <w:sz w:val="32"/>
          <w:szCs w:val="32"/>
          <w:shd w:val="clear" w:color="auto" w:fill="FFFFFF"/>
          <w:lang w:eastAsia="zh-CN"/>
        </w:rPr>
        <w:t>，</w:t>
      </w:r>
      <w:r>
        <w:rPr>
          <w:rFonts w:hint="eastAsia" w:ascii="仿宋" w:hAnsi="仿宋" w:eastAsia="仿宋" w:cs="仿宋"/>
          <w:b w:val="0"/>
          <w:bCs w:val="0"/>
          <w:i w:val="0"/>
          <w:iCs w:val="0"/>
          <w:caps w:val="0"/>
          <w:color w:val="auto"/>
          <w:spacing w:val="0"/>
          <w:sz w:val="32"/>
          <w:szCs w:val="32"/>
          <w:shd w:val="clear" w:color="auto" w:fill="FFFFFF"/>
        </w:rPr>
        <w:t>国有资本经营预算收入</w:t>
      </w:r>
      <w:r>
        <w:rPr>
          <w:rFonts w:hint="eastAsia" w:ascii="仿宋" w:hAnsi="仿宋" w:eastAsia="仿宋" w:cs="仿宋"/>
          <w:b w:val="0"/>
          <w:bCs w:val="0"/>
          <w:i w:val="0"/>
          <w:iCs w:val="0"/>
          <w:caps w:val="0"/>
          <w:color w:val="auto"/>
          <w:spacing w:val="0"/>
          <w:sz w:val="32"/>
          <w:szCs w:val="32"/>
          <w:shd w:val="clear" w:color="auto" w:fill="FFFFFF"/>
          <w:lang w:val="en-US" w:eastAsia="zh-CN"/>
        </w:rPr>
        <w:t>0</w:t>
      </w:r>
      <w:r>
        <w:rPr>
          <w:rFonts w:hint="eastAsia" w:ascii="仿宋" w:hAnsi="仿宋" w:eastAsia="仿宋" w:cs="仿宋"/>
          <w:b w:val="0"/>
          <w:bCs w:val="0"/>
          <w:i w:val="0"/>
          <w:iCs w:val="0"/>
          <w:caps w:val="0"/>
          <w:color w:val="auto"/>
          <w:spacing w:val="0"/>
          <w:sz w:val="32"/>
          <w:szCs w:val="32"/>
          <w:shd w:val="clear" w:color="auto" w:fill="FFFFFF"/>
        </w:rPr>
        <w:t>万元，</w:t>
      </w:r>
      <w:r>
        <w:rPr>
          <w:rFonts w:hint="eastAsia" w:ascii="仿宋" w:hAnsi="仿宋" w:eastAsia="仿宋" w:cs="仿宋"/>
          <w:b w:val="0"/>
          <w:bCs w:val="0"/>
          <w:i w:val="0"/>
          <w:iCs w:val="0"/>
          <w:caps w:val="0"/>
          <w:color w:val="auto"/>
          <w:spacing w:val="0"/>
          <w:sz w:val="32"/>
          <w:szCs w:val="32"/>
          <w:shd w:val="clear" w:color="auto" w:fill="FFFFFF"/>
          <w:lang w:val="en-US" w:eastAsia="zh-CN"/>
        </w:rPr>
        <w:t>省辖市补助省直管县收入53</w:t>
      </w:r>
      <w:r>
        <w:rPr>
          <w:rFonts w:hint="eastAsia" w:ascii="仿宋" w:hAnsi="仿宋" w:eastAsia="仿宋" w:cs="仿宋"/>
          <w:b w:val="0"/>
          <w:bCs w:val="0"/>
          <w:i w:val="0"/>
          <w:iCs w:val="0"/>
          <w:caps w:val="0"/>
          <w:color w:val="auto"/>
          <w:spacing w:val="0"/>
          <w:sz w:val="32"/>
          <w:szCs w:val="32"/>
          <w:shd w:val="clear" w:color="auto" w:fill="FFFFFF"/>
        </w:rPr>
        <w:t>万元，</w:t>
      </w:r>
      <w:r>
        <w:rPr>
          <w:rFonts w:hint="eastAsia" w:ascii="仿宋" w:hAnsi="仿宋" w:eastAsia="仿宋" w:cs="仿宋"/>
          <w:b w:val="0"/>
          <w:bCs w:val="0"/>
          <w:i w:val="0"/>
          <w:iCs w:val="0"/>
          <w:caps w:val="0"/>
          <w:color w:val="auto"/>
          <w:spacing w:val="0"/>
          <w:sz w:val="32"/>
          <w:szCs w:val="32"/>
          <w:shd w:val="clear" w:color="auto" w:fill="FFFFFF"/>
          <w:lang w:val="en-US" w:eastAsia="zh-CN"/>
        </w:rPr>
        <w:t>收入合计53万元。2021年</w:t>
      </w:r>
      <w:r>
        <w:rPr>
          <w:rFonts w:hint="eastAsia" w:ascii="仿宋" w:hAnsi="仿宋" w:eastAsia="仿宋" w:cs="仿宋"/>
          <w:b w:val="0"/>
          <w:bCs w:val="0"/>
          <w:i w:val="0"/>
          <w:iCs w:val="0"/>
          <w:caps w:val="0"/>
          <w:color w:val="auto"/>
          <w:spacing w:val="0"/>
          <w:sz w:val="32"/>
          <w:szCs w:val="32"/>
          <w:shd w:val="clear" w:color="auto" w:fill="FFFFFF"/>
        </w:rPr>
        <w:t>国有资本经营预算支出</w:t>
      </w:r>
      <w:r>
        <w:rPr>
          <w:rFonts w:hint="eastAsia" w:ascii="仿宋" w:hAnsi="仿宋" w:eastAsia="仿宋" w:cs="仿宋"/>
          <w:b w:val="0"/>
          <w:bCs w:val="0"/>
          <w:i w:val="0"/>
          <w:iCs w:val="0"/>
          <w:caps w:val="0"/>
          <w:color w:val="auto"/>
          <w:spacing w:val="0"/>
          <w:sz w:val="32"/>
          <w:szCs w:val="32"/>
          <w:shd w:val="clear" w:color="auto" w:fill="FFFFFF"/>
          <w:lang w:val="en-US" w:eastAsia="zh-CN"/>
        </w:rPr>
        <w:t>53</w:t>
      </w:r>
      <w:r>
        <w:rPr>
          <w:rFonts w:hint="eastAsia" w:ascii="仿宋" w:hAnsi="仿宋" w:eastAsia="仿宋" w:cs="仿宋"/>
          <w:b w:val="0"/>
          <w:bCs w:val="0"/>
          <w:i w:val="0"/>
          <w:iCs w:val="0"/>
          <w:caps w:val="0"/>
          <w:color w:val="auto"/>
          <w:spacing w:val="0"/>
          <w:sz w:val="32"/>
          <w:szCs w:val="32"/>
          <w:shd w:val="clear" w:color="auto" w:fill="FFFFFF"/>
        </w:rPr>
        <w:t>万元</w:t>
      </w:r>
      <w:r>
        <w:rPr>
          <w:rFonts w:hint="eastAsia" w:ascii="仿宋" w:hAnsi="仿宋" w:eastAsia="仿宋" w:cs="仿宋"/>
          <w:b w:val="0"/>
          <w:bCs w:val="0"/>
          <w:i w:val="0"/>
          <w:iCs w:val="0"/>
          <w:caps w:val="0"/>
          <w:color w:val="auto"/>
          <w:spacing w:val="0"/>
          <w:sz w:val="32"/>
          <w:szCs w:val="32"/>
          <w:shd w:val="clear" w:color="auto" w:fill="FFFFFF"/>
          <w:lang w:eastAsia="zh-CN"/>
        </w:rPr>
        <w:t>。</w:t>
      </w:r>
    </w:p>
    <w:p>
      <w:pPr>
        <w:pStyle w:val="5"/>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60" w:lineRule="exact"/>
        <w:ind w:right="0" w:firstLine="648" w:firstLineChars="200"/>
        <w:rPr>
          <w:rFonts w:hint="eastAsia" w:ascii="仿宋_GB2312" w:hAnsi="仿宋_GB2312" w:eastAsia="仿宋_GB2312" w:cs="仿宋_GB2312"/>
          <w:b w:val="0"/>
          <w:bCs w:val="0"/>
          <w:color w:val="auto"/>
          <w:sz w:val="32"/>
          <w:szCs w:val="32"/>
          <w:lang w:val="en-US" w:eastAsia="zh-CN"/>
        </w:rPr>
      </w:pPr>
      <w:r>
        <w:rPr>
          <w:rFonts w:hint="eastAsia" w:ascii="仿宋" w:hAnsi="仿宋" w:eastAsia="仿宋" w:cs="仿宋"/>
          <w:b w:val="0"/>
          <w:bCs w:val="0"/>
          <w:i w:val="0"/>
          <w:iCs w:val="0"/>
          <w:caps w:val="0"/>
          <w:color w:val="auto"/>
          <w:spacing w:val="0"/>
          <w:sz w:val="32"/>
          <w:szCs w:val="32"/>
          <w:shd w:val="clear" w:color="auto" w:fill="FFFFFF"/>
          <w:lang w:val="en-US" w:eastAsia="zh-CN"/>
        </w:rPr>
        <w:t>收支相抵，2021年国有资本经营预算收支平衡。</w:t>
      </w:r>
    </w:p>
    <w:p>
      <w:pPr>
        <w:widowControl w:val="0"/>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（四）社会保险基金预算收支决算情况</w:t>
      </w:r>
    </w:p>
    <w:p>
      <w:pPr>
        <w:widowControl w:val="0"/>
        <w:wordWrap/>
        <w:adjustRightInd/>
        <w:snapToGrid/>
        <w:spacing w:before="0" w:after="0" w:line="560" w:lineRule="exact"/>
        <w:ind w:right="0" w:firstLine="648" w:firstLineChars="200"/>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2021年，社会保险基金预算收入完成37470万元，社会保险基金预算支出完成24177万元。</w:t>
      </w:r>
    </w:p>
    <w:p>
      <w:pPr>
        <w:widowControl w:val="0"/>
        <w:wordWrap/>
        <w:adjustRightInd/>
        <w:snapToGrid/>
        <w:spacing w:before="0" w:after="0" w:line="560" w:lineRule="exact"/>
        <w:ind w:right="0" w:firstLine="648" w:firstLineChars="200"/>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本年收支结余13293万元，年末滚存结余92720万元，按政策结转下年使用。</w:t>
      </w:r>
    </w:p>
    <w:p>
      <w:pPr>
        <w:widowControl w:val="0"/>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（五）政府性债务情况</w:t>
      </w:r>
    </w:p>
    <w:p>
      <w:pPr>
        <w:widowControl w:val="0"/>
        <w:wordWrap/>
        <w:adjustRightInd/>
        <w:snapToGrid/>
        <w:spacing w:before="0" w:after="0" w:line="560" w:lineRule="exact"/>
        <w:ind w:right="0" w:firstLine="648" w:firstLineChars="200"/>
        <w:outlineLvl w:val="9"/>
        <w:rPr>
          <w:rFonts w:hint="eastAsia" w:ascii="仿宋" w:hAnsi="仿宋" w:eastAsia="仿宋" w:cs="仿宋"/>
          <w:i w:val="0"/>
          <w:iCs w:val="0"/>
          <w:caps w:val="0"/>
          <w:color w:val="333333"/>
          <w:spacing w:val="0"/>
          <w:kern w:val="0"/>
          <w:sz w:val="32"/>
          <w:szCs w:val="32"/>
          <w:shd w:val="clear" w:color="auto" w:fill="FFFFFF"/>
          <w:lang w:val="en-US" w:eastAsia="zh-CN"/>
        </w:rPr>
      </w:pPr>
      <w:r>
        <w:rPr>
          <w:rFonts w:hint="eastAsia" w:ascii="仿宋" w:hAnsi="仿宋" w:eastAsia="仿宋" w:cs="仿宋"/>
          <w:i w:val="0"/>
          <w:iCs w:val="0"/>
          <w:caps w:val="0"/>
          <w:color w:val="333333"/>
          <w:spacing w:val="0"/>
          <w:kern w:val="0"/>
          <w:sz w:val="32"/>
          <w:szCs w:val="32"/>
          <w:shd w:val="clear" w:color="auto" w:fill="FFFFFF"/>
          <w:lang w:val="en-US" w:eastAsia="zh-CN"/>
        </w:rPr>
        <w:t>2021年，地方政府债务（转贷）收入227400万元，地方政府债务还本支出19004万元，本年末地方政府债务余额376344万元。其中：一般债券95805万元，向国际组织借款614万元，专项债券279925万元，全县债务风险在可控范围之内。</w:t>
      </w:r>
    </w:p>
    <w:p>
      <w:pPr>
        <w:widowControl w:val="0"/>
        <w:wordWrap/>
        <w:adjustRightInd/>
        <w:snapToGrid/>
        <w:spacing w:before="0" w:after="0" w:line="560" w:lineRule="exact"/>
        <w:ind w:right="0" w:firstLine="648" w:firstLineChars="200"/>
        <w:outlineLvl w:val="9"/>
        <w:rPr>
          <w:rFonts w:hint="eastAsia" w:ascii="仿宋" w:hAnsi="仿宋" w:eastAsia="仿宋" w:cs="仿宋"/>
          <w:b w:val="0"/>
          <w:bCs w:val="0"/>
          <w:i w:val="0"/>
          <w:color w:val="auto"/>
          <w:sz w:val="32"/>
          <w:szCs w:val="32"/>
          <w:lang w:eastAsia="zh-CN"/>
        </w:rPr>
      </w:pPr>
      <w:r>
        <w:rPr>
          <w:rFonts w:hint="eastAsia" w:ascii="仿宋" w:hAnsi="仿宋" w:eastAsia="仿宋" w:cs="仿宋"/>
          <w:b w:val="0"/>
          <w:bCs w:val="0"/>
          <w:color w:val="auto"/>
          <w:sz w:val="32"/>
          <w:szCs w:val="32"/>
          <w:lang w:val="en-US" w:eastAsia="zh-CN"/>
        </w:rPr>
        <w:t>2021年，县财政部门坚决贯彻县委、县政府的决策部署，按照县人大有关决议要求和批准的预算，</w:t>
      </w:r>
      <w:r>
        <w:rPr>
          <w:rFonts w:hint="eastAsia" w:ascii="仿宋" w:hAnsi="仿宋" w:eastAsia="仿宋" w:cs="仿宋"/>
          <w:b w:val="0"/>
          <w:bCs w:val="0"/>
          <w:color w:val="auto"/>
          <w:sz w:val="32"/>
          <w:szCs w:val="32"/>
          <w:lang w:eastAsia="zh-CN"/>
        </w:rPr>
        <w:t>以强烈的责任担当和扎实的工作作风，勠力同心，</w:t>
      </w:r>
      <w:r>
        <w:rPr>
          <w:rFonts w:hint="eastAsia" w:ascii="仿宋" w:hAnsi="仿宋" w:eastAsia="仿宋" w:cs="仿宋"/>
          <w:b w:val="0"/>
          <w:bCs w:val="0"/>
          <w:color w:val="auto"/>
          <w:sz w:val="32"/>
          <w:szCs w:val="32"/>
          <w:lang w:val="en-US" w:eastAsia="zh-CN"/>
        </w:rPr>
        <w:t>锐意进取，</w:t>
      </w:r>
      <w:r>
        <w:rPr>
          <w:rFonts w:hint="eastAsia" w:ascii="仿宋" w:hAnsi="仿宋" w:eastAsia="仿宋" w:cs="仿宋"/>
          <w:b w:val="0"/>
          <w:bCs w:val="0"/>
          <w:i w:val="0"/>
          <w:color w:val="auto"/>
          <w:sz w:val="32"/>
          <w:szCs w:val="32"/>
          <w:lang w:eastAsia="zh-CN"/>
        </w:rPr>
        <w:t>着力抓好各项财政政策落实，竭尽全力保障和改善民生，积极推进各项财政改革，为全县社会事业和经济发展提供</w:t>
      </w:r>
      <w:r>
        <w:rPr>
          <w:rFonts w:hint="eastAsia" w:ascii="仿宋" w:hAnsi="仿宋" w:eastAsia="仿宋" w:cs="仿宋"/>
          <w:b w:val="0"/>
          <w:bCs w:val="0"/>
          <w:i w:val="0"/>
          <w:color w:val="auto"/>
          <w:sz w:val="32"/>
          <w:szCs w:val="32"/>
          <w:lang w:val="en-US" w:eastAsia="zh-CN"/>
        </w:rPr>
        <w:t>了坚实的财力保障</w:t>
      </w:r>
      <w:r>
        <w:rPr>
          <w:rFonts w:hint="eastAsia" w:ascii="仿宋" w:hAnsi="仿宋" w:eastAsia="仿宋" w:cs="仿宋"/>
          <w:b w:val="0"/>
          <w:bCs w:val="0"/>
          <w:i w:val="0"/>
          <w:color w:val="auto"/>
          <w:sz w:val="32"/>
          <w:szCs w:val="32"/>
          <w:lang w:eastAsia="zh-CN"/>
        </w:rPr>
        <w:t>。</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jc w:val="both"/>
        <w:textAlignment w:val="top"/>
        <w:outlineLvl w:val="9"/>
        <w:rPr>
          <w:rFonts w:hint="eastAsia" w:ascii="仿宋" w:hAnsi="仿宋" w:eastAsia="仿宋" w:cs="仿宋"/>
          <w:b w:val="0"/>
          <w:bCs w:val="0"/>
          <w:i w:val="0"/>
          <w:caps w:val="0"/>
          <w:color w:val="auto"/>
          <w:spacing w:val="0"/>
          <w:sz w:val="32"/>
          <w:szCs w:val="32"/>
        </w:rPr>
      </w:pPr>
      <w:r>
        <w:rPr>
          <w:rFonts w:hint="eastAsia" w:ascii="黑体" w:hAnsi="黑体" w:eastAsia="黑体" w:cs="黑体"/>
          <w:b w:val="0"/>
          <w:bCs w:val="0"/>
          <w:i w:val="0"/>
          <w:caps w:val="0"/>
          <w:color w:val="auto"/>
          <w:spacing w:val="0"/>
          <w:kern w:val="0"/>
          <w:sz w:val="32"/>
          <w:szCs w:val="32"/>
          <w:shd w:val="clear" w:color="090000" w:fill="FFFFFF"/>
          <w:lang w:val="en-US" w:eastAsia="zh-CN"/>
        </w:rPr>
        <w:t xml:space="preserve">    二、2022年上半年财政预算执行情况</w:t>
      </w:r>
    </w:p>
    <w:p>
      <w:pPr>
        <w:widowControl w:val="0"/>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（一）一般公共预算收支执行情况</w:t>
      </w:r>
    </w:p>
    <w:p>
      <w:pPr>
        <w:tabs>
          <w:tab w:val="left" w:pos="979"/>
        </w:tabs>
        <w:spacing w:line="600" w:lineRule="exact"/>
        <w:ind w:firstLine="648" w:firstLineChars="200"/>
        <w:jc w:val="left"/>
        <w:rPr>
          <w:rFonts w:hint="eastAsia" w:ascii="仿宋" w:hAnsi="仿宋" w:eastAsia="仿宋" w:cs="仿宋"/>
          <w:sz w:val="32"/>
          <w:szCs w:val="32"/>
          <w:lang w:eastAsia="zh-CN"/>
        </w:rPr>
      </w:pPr>
      <w:r>
        <w:rPr>
          <w:rFonts w:hint="eastAsia" w:ascii="仿宋_GB2312" w:hAnsi="宋体" w:eastAsia="仿宋_GB2312"/>
          <w:sz w:val="32"/>
          <w:szCs w:val="32"/>
          <w:lang w:val="en-US" w:eastAsia="zh-CN"/>
        </w:rPr>
        <w:t>上半年</w:t>
      </w:r>
      <w:r>
        <w:rPr>
          <w:rFonts w:hint="eastAsia" w:ascii="仿宋_GB2312" w:hAnsi="宋体" w:eastAsia="仿宋_GB2312"/>
          <w:sz w:val="32"/>
          <w:szCs w:val="32"/>
        </w:rPr>
        <w:t>，</w:t>
      </w:r>
      <w:r>
        <w:rPr>
          <w:rFonts w:hint="eastAsia" w:ascii="仿宋_GB2312" w:hAnsi="仿宋_GB2312" w:eastAsia="仿宋_GB2312" w:cs="仿宋_GB2312"/>
          <w:sz w:val="32"/>
          <w:szCs w:val="32"/>
        </w:rPr>
        <w:t>全县一般公共预算收入完成</w:t>
      </w:r>
      <w:r>
        <w:rPr>
          <w:rFonts w:hint="eastAsia" w:ascii="仿宋" w:hAnsi="仿宋" w:eastAsia="仿宋" w:cs="仿宋"/>
          <w:sz w:val="32"/>
          <w:szCs w:val="32"/>
          <w:lang w:val="en-US" w:eastAsia="zh-CN"/>
        </w:rPr>
        <w:t>84581</w:t>
      </w:r>
      <w:r>
        <w:rPr>
          <w:rFonts w:hint="eastAsia" w:ascii="仿宋" w:hAnsi="仿宋" w:eastAsia="仿宋" w:cs="仿宋"/>
          <w:sz w:val="32"/>
          <w:szCs w:val="32"/>
        </w:rPr>
        <w:t>万元</w:t>
      </w:r>
      <w:r>
        <w:rPr>
          <w:rFonts w:hint="eastAsia" w:ascii="仿宋_GB2312" w:hAnsi="仿宋_GB2312" w:eastAsia="仿宋_GB2312" w:cs="仿宋_GB2312"/>
          <w:sz w:val="32"/>
          <w:szCs w:val="32"/>
        </w:rPr>
        <w:t>，</w:t>
      </w:r>
      <w:r>
        <w:rPr>
          <w:rFonts w:hint="eastAsia" w:ascii="仿宋" w:hAnsi="仿宋" w:eastAsia="仿宋" w:cs="仿宋"/>
          <w:sz w:val="32"/>
          <w:szCs w:val="32"/>
        </w:rPr>
        <w:t>较上年同期增长</w:t>
      </w:r>
      <w:r>
        <w:rPr>
          <w:rFonts w:hint="eastAsia" w:ascii="仿宋" w:hAnsi="仿宋" w:eastAsia="仿宋" w:cs="仿宋"/>
          <w:sz w:val="32"/>
          <w:szCs w:val="32"/>
          <w:lang w:val="en-US" w:eastAsia="zh-CN"/>
        </w:rPr>
        <w:t>20.1</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为年初预算的</w:t>
      </w:r>
      <w:r>
        <w:rPr>
          <w:rFonts w:hint="eastAsia" w:ascii="仿宋" w:hAnsi="仿宋" w:eastAsia="仿宋" w:cs="仿宋"/>
          <w:sz w:val="32"/>
          <w:szCs w:val="32"/>
          <w:lang w:val="en-US" w:eastAsia="zh-CN"/>
        </w:rPr>
        <w:t>66.6</w:t>
      </w:r>
      <w:r>
        <w:rPr>
          <w:rFonts w:hint="eastAsia" w:ascii="仿宋" w:hAnsi="仿宋" w:eastAsia="仿宋" w:cs="仿宋"/>
          <w:sz w:val="32"/>
          <w:szCs w:val="32"/>
        </w:rPr>
        <w:t>%，</w:t>
      </w:r>
      <w:r>
        <w:rPr>
          <w:rFonts w:hint="eastAsia" w:ascii="仿宋" w:hAnsi="仿宋" w:eastAsia="仿宋" w:cs="仿宋"/>
          <w:sz w:val="32"/>
          <w:szCs w:val="32"/>
          <w:lang w:val="en-US" w:eastAsia="zh-CN"/>
        </w:rPr>
        <w:t>实现“时间过半、收入过半”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其中：</w:t>
      </w:r>
      <w:r>
        <w:rPr>
          <w:rFonts w:hint="eastAsia" w:ascii="仿宋" w:hAnsi="仿宋" w:eastAsia="仿宋" w:cs="仿宋"/>
          <w:sz w:val="32"/>
          <w:szCs w:val="32"/>
        </w:rPr>
        <w:t>税收收入完成</w:t>
      </w:r>
      <w:r>
        <w:rPr>
          <w:rFonts w:hint="eastAsia" w:ascii="仿宋" w:hAnsi="仿宋" w:eastAsia="仿宋" w:cs="仿宋"/>
          <w:sz w:val="32"/>
          <w:szCs w:val="32"/>
          <w:lang w:val="en-US" w:eastAsia="zh-CN"/>
        </w:rPr>
        <w:t>52263</w:t>
      </w:r>
      <w:r>
        <w:rPr>
          <w:rFonts w:hint="eastAsia" w:ascii="仿宋" w:hAnsi="仿宋" w:eastAsia="仿宋" w:cs="仿宋"/>
          <w:sz w:val="32"/>
          <w:szCs w:val="32"/>
        </w:rPr>
        <w:t>万元，占一般公共预算收入的</w:t>
      </w:r>
      <w:r>
        <w:rPr>
          <w:rFonts w:hint="eastAsia" w:ascii="仿宋" w:hAnsi="仿宋" w:eastAsia="仿宋" w:cs="仿宋"/>
          <w:sz w:val="32"/>
          <w:szCs w:val="32"/>
          <w:lang w:val="en-US" w:eastAsia="zh-CN"/>
        </w:rPr>
        <w:t>61.8</w:t>
      </w:r>
      <w:r>
        <w:rPr>
          <w:rFonts w:hint="eastAsia" w:ascii="仿宋" w:hAnsi="仿宋" w:eastAsia="仿宋" w:cs="仿宋"/>
          <w:sz w:val="32"/>
          <w:szCs w:val="32"/>
        </w:rPr>
        <w:t>%，较上年同期增长</w:t>
      </w:r>
      <w:r>
        <w:rPr>
          <w:rFonts w:hint="eastAsia" w:ascii="仿宋" w:hAnsi="仿宋" w:eastAsia="仿宋" w:cs="仿宋"/>
          <w:sz w:val="32"/>
          <w:szCs w:val="32"/>
          <w:lang w:val="en-US" w:eastAsia="zh-CN"/>
        </w:rPr>
        <w:t>10.5</w:t>
      </w:r>
      <w:r>
        <w:rPr>
          <w:rFonts w:hint="eastAsia" w:ascii="仿宋" w:hAnsi="仿宋" w:eastAsia="仿宋" w:cs="仿宋"/>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非税收入完成32318万元，</w:t>
      </w:r>
      <w:r>
        <w:rPr>
          <w:rFonts w:hint="eastAsia" w:ascii="仿宋" w:hAnsi="仿宋" w:eastAsia="仿宋" w:cs="仿宋"/>
          <w:sz w:val="32"/>
          <w:szCs w:val="32"/>
        </w:rPr>
        <w:t>较上年同期增长</w:t>
      </w:r>
      <w:r>
        <w:rPr>
          <w:rFonts w:hint="eastAsia" w:ascii="仿宋" w:hAnsi="仿宋" w:eastAsia="仿宋" w:cs="仿宋"/>
          <w:sz w:val="32"/>
          <w:szCs w:val="32"/>
          <w:lang w:val="en-US" w:eastAsia="zh-CN"/>
        </w:rPr>
        <w:t>39.7</w:t>
      </w:r>
      <w:r>
        <w:rPr>
          <w:rFonts w:hint="eastAsia" w:ascii="仿宋" w:hAnsi="仿宋" w:eastAsia="仿宋" w:cs="仿宋"/>
          <w:sz w:val="32"/>
          <w:szCs w:val="32"/>
        </w:rPr>
        <w:t>%</w:t>
      </w:r>
      <w:r>
        <w:rPr>
          <w:rFonts w:hint="eastAsia" w:ascii="仿宋" w:hAnsi="仿宋" w:eastAsia="仿宋" w:cs="仿宋"/>
          <w:sz w:val="32"/>
          <w:szCs w:val="32"/>
          <w:lang w:eastAsia="zh-CN"/>
        </w:rPr>
        <w:t>。</w:t>
      </w:r>
    </w:p>
    <w:p>
      <w:pPr>
        <w:tabs>
          <w:tab w:val="left" w:pos="979"/>
        </w:tabs>
        <w:spacing w:line="600" w:lineRule="exact"/>
        <w:ind w:firstLine="648" w:firstLineChars="200"/>
        <w:jc w:val="left"/>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 w:hAnsi="仿宋" w:eastAsia="仿宋" w:cs="仿宋"/>
          <w:sz w:val="32"/>
          <w:szCs w:val="32"/>
          <w:lang w:val="en-US" w:eastAsia="zh-CN"/>
        </w:rPr>
        <w:t>县本级一般公共预算收入完成78830万元，</w:t>
      </w:r>
      <w:r>
        <w:rPr>
          <w:rFonts w:hint="eastAsia" w:ascii="仿宋" w:hAnsi="仿宋" w:eastAsia="仿宋" w:cs="仿宋"/>
          <w:sz w:val="32"/>
          <w:szCs w:val="32"/>
        </w:rPr>
        <w:t>较上年同期增长</w:t>
      </w:r>
      <w:r>
        <w:rPr>
          <w:rFonts w:hint="eastAsia" w:ascii="仿宋" w:hAnsi="仿宋" w:eastAsia="仿宋" w:cs="仿宋"/>
          <w:sz w:val="32"/>
          <w:szCs w:val="32"/>
          <w:lang w:val="en-US" w:eastAsia="zh-CN"/>
        </w:rPr>
        <w:t>21.8%。其中：税收收入完成46768万元，</w:t>
      </w:r>
      <w:r>
        <w:rPr>
          <w:rFonts w:hint="eastAsia" w:ascii="仿宋" w:hAnsi="仿宋" w:eastAsia="仿宋" w:cs="仿宋"/>
          <w:sz w:val="32"/>
          <w:szCs w:val="32"/>
        </w:rPr>
        <w:t>较上年同期增长</w:t>
      </w:r>
      <w:r>
        <w:rPr>
          <w:rFonts w:hint="eastAsia" w:ascii="仿宋" w:hAnsi="仿宋" w:eastAsia="仿宋" w:cs="仿宋"/>
          <w:sz w:val="32"/>
          <w:szCs w:val="32"/>
          <w:lang w:val="en-US" w:eastAsia="zh-CN"/>
        </w:rPr>
        <w:t>11.5%，非税收入完成32062万元，</w:t>
      </w:r>
      <w:r>
        <w:rPr>
          <w:rFonts w:hint="eastAsia" w:ascii="仿宋" w:hAnsi="仿宋" w:eastAsia="仿宋" w:cs="仿宋"/>
          <w:sz w:val="32"/>
          <w:szCs w:val="32"/>
        </w:rPr>
        <w:t>较上年同期增长</w:t>
      </w:r>
      <w:r>
        <w:rPr>
          <w:rFonts w:hint="eastAsia" w:ascii="仿宋" w:hAnsi="仿宋" w:eastAsia="仿宋" w:cs="仿宋"/>
          <w:sz w:val="32"/>
          <w:szCs w:val="32"/>
          <w:lang w:val="en-US" w:eastAsia="zh-CN"/>
        </w:rPr>
        <w:t>40.8%。</w:t>
      </w:r>
    </w:p>
    <w:p>
      <w:pPr>
        <w:tabs>
          <w:tab w:val="left" w:pos="979"/>
        </w:tabs>
        <w:spacing w:line="600" w:lineRule="exact"/>
        <w:ind w:firstLine="648"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上半年，</w:t>
      </w:r>
      <w:r>
        <w:rPr>
          <w:rFonts w:hint="eastAsia" w:ascii="仿宋_GB2312" w:hAnsi="仿宋_GB2312" w:eastAsia="仿宋_GB2312" w:cs="仿宋_GB2312"/>
          <w:sz w:val="32"/>
          <w:szCs w:val="32"/>
        </w:rPr>
        <w:t>全县一般公共预算支出累计完成</w:t>
      </w:r>
      <w:r>
        <w:rPr>
          <w:rFonts w:hint="eastAsia" w:ascii="仿宋" w:hAnsi="仿宋" w:eastAsia="仿宋" w:cs="仿宋"/>
          <w:sz w:val="32"/>
          <w:szCs w:val="32"/>
          <w:lang w:val="en-US" w:eastAsia="zh-CN"/>
        </w:rPr>
        <w:t>349320</w:t>
      </w:r>
      <w:r>
        <w:rPr>
          <w:rFonts w:hint="eastAsia" w:ascii="仿宋" w:hAnsi="仿宋" w:eastAsia="仿宋" w:cs="仿宋"/>
          <w:sz w:val="32"/>
          <w:szCs w:val="32"/>
        </w:rPr>
        <w:t>万元，为</w:t>
      </w:r>
      <w:r>
        <w:rPr>
          <w:rFonts w:hint="eastAsia" w:ascii="仿宋" w:hAnsi="仿宋" w:eastAsia="仿宋" w:cs="仿宋"/>
          <w:sz w:val="32"/>
          <w:szCs w:val="32"/>
          <w:lang w:val="en-US" w:eastAsia="zh-CN"/>
        </w:rPr>
        <w:t>年初</w:t>
      </w:r>
      <w:r>
        <w:rPr>
          <w:rFonts w:hint="eastAsia" w:ascii="仿宋" w:hAnsi="仿宋" w:eastAsia="仿宋" w:cs="仿宋"/>
          <w:sz w:val="32"/>
          <w:szCs w:val="32"/>
        </w:rPr>
        <w:t>预算的</w:t>
      </w:r>
      <w:r>
        <w:rPr>
          <w:rFonts w:hint="eastAsia" w:ascii="仿宋" w:hAnsi="仿宋" w:eastAsia="仿宋" w:cs="仿宋"/>
          <w:sz w:val="32"/>
          <w:szCs w:val="32"/>
          <w:lang w:val="en-US" w:eastAsia="zh-CN"/>
        </w:rPr>
        <w:t>81</w:t>
      </w:r>
      <w:r>
        <w:rPr>
          <w:rFonts w:hint="eastAsia" w:ascii="仿宋" w:hAnsi="仿宋" w:eastAsia="仿宋" w:cs="仿宋"/>
          <w:sz w:val="32"/>
          <w:szCs w:val="32"/>
        </w:rPr>
        <w:t>%，</w:t>
      </w:r>
      <w:r>
        <w:rPr>
          <w:rFonts w:hint="eastAsia" w:ascii="仿宋" w:hAnsi="仿宋" w:eastAsia="仿宋" w:cs="仿宋"/>
          <w:sz w:val="32"/>
          <w:szCs w:val="32"/>
          <w:lang w:val="en-US" w:eastAsia="zh-CN"/>
        </w:rPr>
        <w:t>同比下降10%</w:t>
      </w:r>
      <w:r>
        <w:rPr>
          <w:rFonts w:hint="eastAsia" w:ascii="仿宋" w:hAnsi="仿宋" w:eastAsia="仿宋" w:cs="仿宋"/>
          <w:sz w:val="32"/>
          <w:szCs w:val="32"/>
        </w:rPr>
        <w:t>。</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县本级一般公共预算支出完成340594万元，较上年同期下降10%。主要支出项目完成情况为：</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一般公共服务支出21237万元，同比增长17.6%；</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公共安全支出6298万元，同比下降2.7%；</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教育支出61049万元，同比增长16.6%；</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科学技术支出6965万元，同比增长384.4%；</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文化体育与传媒支出907万元，同比下降53.4%；</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社会保障与就业支出38316万元，同比下降34.3%；</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卫生健康支出15336万元，同比下降70.4%；</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节能环保支出4536万元，同比下降63.2%；</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城乡社区事务支出29048万元，同比下降32.6%；</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农林水支出85158万元，同比增长49.1%；</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交通运输支出15075万元，同比下降44.7%；</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sz w:val="32"/>
          <w:szCs w:val="32"/>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住房保障支出16912万元，同比下降38%。</w:t>
      </w:r>
    </w:p>
    <w:p>
      <w:pPr>
        <w:widowControl w:val="0"/>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（二）政府性基金预算执行情况</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上半年，全县政府性基金预算收入完成35456万元，占年初预算的32.3%，较上年同期89755万元下降60.5%；政府性基金预算支出33177万元，占年初预算的30.2%，较上年同期114632万元下降71.1%。</w:t>
      </w:r>
    </w:p>
    <w:p>
      <w:pPr>
        <w:pStyle w:val="2"/>
        <w:rPr>
          <w:rFonts w:hint="eastAsia"/>
          <w:lang w:val="en-US" w:eastAsia="zh-CN"/>
        </w:rPr>
      </w:pPr>
      <w:r>
        <w:rPr>
          <w:rFonts w:hint="eastAsia" w:ascii="楷体_GB2312" w:hAnsi="楷体_GB2312" w:eastAsia="楷体_GB2312" w:cs="楷体_GB2312"/>
          <w:b w:val="0"/>
          <w:bCs w:val="0"/>
          <w:color w:val="auto"/>
          <w:sz w:val="32"/>
          <w:szCs w:val="32"/>
          <w:lang w:val="en-US" w:eastAsia="zh-CN"/>
        </w:rPr>
        <w:t>（三）国有资本经营预算执行情况</w:t>
      </w:r>
    </w:p>
    <w:p>
      <w:pPr>
        <w:widowControl w:val="0"/>
        <w:wordWrap/>
        <w:adjustRightInd/>
        <w:snapToGrid/>
        <w:spacing w:before="0" w:after="0" w:line="560" w:lineRule="exact"/>
        <w:ind w:right="0" w:firstLine="648" w:firstLineChars="200"/>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上半年，全县国有资本经营预算收入完成0万元，国有资本经营预算支出0万元。</w:t>
      </w:r>
    </w:p>
    <w:p>
      <w:pPr>
        <w:widowControl w:val="0"/>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（四）社会保险基金预算执行情况</w:t>
      </w:r>
    </w:p>
    <w:p>
      <w:pPr>
        <w:widowControl w:val="0"/>
        <w:pBdr>
          <w:top w:val="none" w:color="auto" w:sz="0" w:space="0"/>
          <w:left w:val="none" w:color="auto" w:sz="0" w:space="0"/>
          <w:bottom w:val="none" w:color="auto" w:sz="0" w:space="0"/>
          <w:right w:val="none" w:color="auto" w:sz="0" w:space="0"/>
        </w:pBdr>
        <w:shd w:val="clear" w:color="050000" w:fill="FFFFFF"/>
        <w:wordWrap/>
        <w:adjustRightInd/>
        <w:snapToGrid/>
        <w:spacing w:before="0" w:beforeAutospacing="0" w:after="0" w:afterAutospacing="0" w:line="560" w:lineRule="exact"/>
        <w:ind w:right="0" w:firstLine="648" w:firstLineChars="200"/>
        <w:jc w:val="both"/>
        <w:textAlignment w:val="top"/>
        <w:outlineLvl w:val="9"/>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pPr>
      <w:r>
        <w:rPr>
          <w:rFonts w:hint="eastAsia" w:ascii="仿宋_GB2312" w:hAnsi="仿宋_GB2312" w:eastAsia="仿宋_GB2312" w:cs="仿宋_GB2312"/>
          <w:b w:val="0"/>
          <w:bCs w:val="0"/>
          <w:i w:val="0"/>
          <w:caps w:val="0"/>
          <w:color w:val="auto"/>
          <w:spacing w:val="0"/>
          <w:kern w:val="0"/>
          <w:sz w:val="32"/>
          <w:szCs w:val="32"/>
          <w:shd w:val="clear" w:color="090000" w:fill="FFFFFF"/>
          <w:lang w:val="en-US" w:eastAsia="zh-CN"/>
        </w:rPr>
        <w:t>上半年，全县社会保险基金预算收入完成39170万元，社会保险基金预算支出35383万元。</w:t>
      </w:r>
    </w:p>
    <w:p>
      <w:pPr>
        <w:widowControl w:val="0"/>
        <w:numPr>
          <w:ilvl w:val="0"/>
          <w:numId w:val="1"/>
        </w:numPr>
        <w:wordWrap/>
        <w:adjustRightInd/>
        <w:snapToGrid/>
        <w:spacing w:before="0" w:after="0" w:line="560" w:lineRule="exact"/>
        <w:ind w:right="0" w:firstLine="648" w:firstLineChars="200"/>
        <w:outlineLvl w:val="9"/>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政府债务情况</w:t>
      </w:r>
    </w:p>
    <w:p>
      <w:pPr>
        <w:jc w:val="both"/>
        <w:rPr>
          <w:rFonts w:hint="eastAsia"/>
          <w:lang w:val="en-US" w:eastAsia="zh-CN"/>
        </w:rPr>
      </w:pPr>
      <w:r>
        <w:rPr>
          <w:rFonts w:hint="eastAsia"/>
          <w:lang w:val="en-US" w:eastAsia="zh-CN"/>
        </w:rPr>
        <w:t>　　　　</w:t>
      </w:r>
      <w:r>
        <w:rPr>
          <w:rFonts w:hint="eastAsia" w:ascii="仿宋" w:hAnsi="仿宋" w:eastAsia="仿宋" w:cs="仿宋"/>
          <w:sz w:val="32"/>
          <w:szCs w:val="32"/>
          <w:lang w:val="en-US" w:eastAsia="zh-CN"/>
        </w:rPr>
        <w:t>2022年上半年，我县积极谋划，申报政府专项债券项目61个。其中，经省财政厅和国家债券交易所审核通过已入国家重大项目库待发行债券的项目15个；已通过省财政厅审核，等待国家债券交易所二审的项目13个。共争取新增政府债券额度68445万元，其中，一般债券7445万元，专项债券61000万元。上半年已到位68445万元，其中，新增一般债券7445万元，新增专项债券61000万元。</w:t>
      </w:r>
    </w:p>
    <w:p>
      <w:pPr>
        <w:wordWrap/>
        <w:adjustRightInd/>
        <w:snapToGrid/>
        <w:spacing w:line="560" w:lineRule="exact"/>
        <w:ind w:firstLine="648" w:firstLineChars="200"/>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三、</w:t>
      </w:r>
      <w:r>
        <w:rPr>
          <w:rFonts w:hint="eastAsia" w:ascii="黑体" w:hAnsi="黑体" w:eastAsia="黑体" w:cs="黑体"/>
          <w:b w:val="0"/>
          <w:bCs w:val="0"/>
          <w:color w:val="auto"/>
          <w:sz w:val="32"/>
          <w:szCs w:val="32"/>
        </w:rPr>
        <w:t>202</w:t>
      </w:r>
      <w:r>
        <w:rPr>
          <w:rFonts w:hint="eastAsia" w:ascii="黑体" w:hAnsi="黑体" w:eastAsia="黑体" w:cs="黑体"/>
          <w:b w:val="0"/>
          <w:bCs w:val="0"/>
          <w:color w:val="auto"/>
          <w:sz w:val="32"/>
          <w:szCs w:val="32"/>
          <w:lang w:val="en-US" w:eastAsia="zh-CN"/>
        </w:rPr>
        <w:t>2</w:t>
      </w:r>
      <w:r>
        <w:rPr>
          <w:rFonts w:hint="eastAsia" w:ascii="黑体" w:hAnsi="黑体" w:eastAsia="黑体" w:cs="黑体"/>
          <w:b w:val="0"/>
          <w:bCs w:val="0"/>
          <w:color w:val="auto"/>
          <w:sz w:val="32"/>
          <w:szCs w:val="32"/>
          <w:lang w:eastAsia="zh-CN"/>
        </w:rPr>
        <w:t>年上半年主要工作</w:t>
      </w:r>
    </w:p>
    <w:p>
      <w:pPr>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60" w:lineRule="exact"/>
        <w:ind w:left="0" w:right="0" w:firstLine="632"/>
        <w:jc w:val="left"/>
        <w:rPr>
          <w:b w:val="0"/>
          <w:bCs w:val="0"/>
          <w:color w:val="auto"/>
        </w:rPr>
      </w:pP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2022年上半年</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w:t>
      </w:r>
      <w:r>
        <w:rPr>
          <w:rFonts w:hint="eastAsia" w:ascii="仿宋" w:hAnsi="仿宋" w:eastAsia="仿宋" w:cs="仿宋"/>
          <w:b w:val="0"/>
          <w:bCs w:val="0"/>
          <w:color w:val="auto"/>
          <w:sz w:val="32"/>
          <w:szCs w:val="32"/>
          <w:lang w:val="en-US" w:eastAsia="zh-CN"/>
        </w:rPr>
        <w:t>全县财政工作</w:t>
      </w:r>
      <w:r>
        <w:rPr>
          <w:rFonts w:hint="eastAsia" w:ascii="仿宋" w:hAnsi="仿宋" w:eastAsia="仿宋" w:cs="仿宋"/>
          <w:b w:val="0"/>
          <w:bCs w:val="0"/>
          <w:color w:val="auto"/>
          <w:sz w:val="32"/>
          <w:szCs w:val="32"/>
        </w:rPr>
        <w:t>坚持新发展理念，更好</w:t>
      </w:r>
      <w:r>
        <w:rPr>
          <w:rFonts w:hint="eastAsia" w:ascii="仿宋" w:hAnsi="仿宋" w:eastAsia="仿宋" w:cs="仿宋"/>
          <w:b w:val="0"/>
          <w:bCs w:val="0"/>
          <w:color w:val="auto"/>
          <w:sz w:val="32"/>
          <w:szCs w:val="32"/>
          <w:lang w:eastAsia="zh-CN"/>
        </w:rPr>
        <w:t>地</w:t>
      </w:r>
      <w:r>
        <w:rPr>
          <w:rFonts w:hint="eastAsia" w:ascii="仿宋" w:hAnsi="仿宋" w:eastAsia="仿宋" w:cs="仿宋"/>
          <w:b w:val="0"/>
          <w:bCs w:val="0"/>
          <w:color w:val="auto"/>
          <w:sz w:val="32"/>
          <w:szCs w:val="32"/>
        </w:rPr>
        <w:t>统筹疫情防控和经济社会发展工作，</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积极落实中央、省、市</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、县</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一揽子稳经济政策措施，</w:t>
      </w:r>
      <w:r>
        <w:rPr>
          <w:rFonts w:hint="default" w:ascii="仿宋_GB2312" w:hAnsi="微软雅黑" w:eastAsia="仿宋_GB2312" w:cs="仿宋_GB2312"/>
          <w:b w:val="0"/>
          <w:bCs w:val="0"/>
          <w:i w:val="0"/>
          <w:iCs w:val="0"/>
          <w:caps w:val="0"/>
          <w:color w:val="auto"/>
          <w:spacing w:val="0"/>
          <w:kern w:val="0"/>
          <w:sz w:val="32"/>
          <w:szCs w:val="32"/>
          <w:shd w:val="clear" w:color="auto" w:fill="FFFFFF"/>
          <w:lang w:val="en-US" w:eastAsia="zh-CN"/>
        </w:rPr>
        <w:t>进一步</w:t>
      </w:r>
      <w:r>
        <w:rPr>
          <w:rFonts w:hint="eastAsia" w:ascii="仿宋_GB2312" w:hAnsi="微软雅黑" w:eastAsia="仿宋_GB2312" w:cs="仿宋_GB2312"/>
          <w:b w:val="0"/>
          <w:bCs w:val="0"/>
          <w:i w:val="0"/>
          <w:iCs w:val="0"/>
          <w:caps w:val="0"/>
          <w:color w:val="auto"/>
          <w:spacing w:val="0"/>
          <w:kern w:val="0"/>
          <w:sz w:val="32"/>
          <w:szCs w:val="32"/>
          <w:shd w:val="clear" w:color="auto" w:fill="FFFFFF"/>
          <w:lang w:val="en-US" w:eastAsia="zh-CN"/>
        </w:rPr>
        <w:t>夯</w:t>
      </w:r>
      <w:r>
        <w:rPr>
          <w:rFonts w:hint="default" w:ascii="仿宋_GB2312" w:hAnsi="微软雅黑" w:eastAsia="仿宋_GB2312" w:cs="仿宋_GB2312"/>
          <w:b w:val="0"/>
          <w:bCs w:val="0"/>
          <w:i w:val="0"/>
          <w:iCs w:val="0"/>
          <w:caps w:val="0"/>
          <w:color w:val="auto"/>
          <w:spacing w:val="0"/>
          <w:kern w:val="0"/>
          <w:sz w:val="32"/>
          <w:szCs w:val="32"/>
          <w:shd w:val="clear" w:color="auto" w:fill="FFFFFF"/>
          <w:lang w:val="en-US" w:eastAsia="zh-CN"/>
        </w:rPr>
        <w:t>实工作责任，强化工作措施，努力推动财政工作提质增效，全</w:t>
      </w:r>
      <w:r>
        <w:rPr>
          <w:rFonts w:hint="eastAsia" w:ascii="仿宋_GB2312" w:hAnsi="微软雅黑" w:eastAsia="仿宋_GB2312" w:cs="仿宋_GB2312"/>
          <w:b w:val="0"/>
          <w:bCs w:val="0"/>
          <w:i w:val="0"/>
          <w:iCs w:val="0"/>
          <w:caps w:val="0"/>
          <w:color w:val="auto"/>
          <w:spacing w:val="0"/>
          <w:kern w:val="0"/>
          <w:sz w:val="32"/>
          <w:szCs w:val="32"/>
          <w:shd w:val="clear" w:color="auto" w:fill="FFFFFF"/>
          <w:lang w:val="en-US" w:eastAsia="zh-CN"/>
        </w:rPr>
        <w:t>县</w:t>
      </w:r>
      <w:r>
        <w:rPr>
          <w:rFonts w:hint="default" w:ascii="仿宋_GB2312" w:hAnsi="微软雅黑" w:eastAsia="仿宋_GB2312" w:cs="仿宋_GB2312"/>
          <w:b w:val="0"/>
          <w:bCs w:val="0"/>
          <w:i w:val="0"/>
          <w:iCs w:val="0"/>
          <w:caps w:val="0"/>
          <w:color w:val="auto"/>
          <w:spacing w:val="0"/>
          <w:kern w:val="0"/>
          <w:sz w:val="32"/>
          <w:szCs w:val="32"/>
          <w:shd w:val="clear" w:color="auto" w:fill="FFFFFF"/>
          <w:lang w:val="en-US" w:eastAsia="zh-CN"/>
        </w:rPr>
        <w:t>财政预算执行平稳</w:t>
      </w:r>
      <w:r>
        <w:rPr>
          <w:rFonts w:hint="eastAsia" w:ascii="仿宋_GB2312" w:hAnsi="微软雅黑" w:eastAsia="仿宋_GB2312" w:cs="仿宋_GB2312"/>
          <w:b w:val="0"/>
          <w:bCs w:val="0"/>
          <w:i w:val="0"/>
          <w:iCs w:val="0"/>
          <w:caps w:val="0"/>
          <w:color w:val="auto"/>
          <w:spacing w:val="0"/>
          <w:kern w:val="0"/>
          <w:sz w:val="32"/>
          <w:szCs w:val="32"/>
          <w:shd w:val="clear" w:color="auto" w:fill="FFFFFF"/>
          <w:lang w:val="en-US" w:eastAsia="zh-CN"/>
        </w:rPr>
        <w:t>有序，</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全面完成了上半年</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各项目标任务</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w:t>
      </w:r>
    </w:p>
    <w:p>
      <w:pPr>
        <w:widowControl/>
        <w:pBdr>
          <w:top w:val="none" w:color="auto" w:sz="0" w:space="0"/>
          <w:left w:val="none" w:color="auto" w:sz="0" w:space="0"/>
          <w:bottom w:val="none" w:color="auto" w:sz="0" w:space="0"/>
          <w:right w:val="none" w:color="auto" w:sz="0" w:space="0"/>
        </w:pBdr>
        <w:spacing w:before="0" w:beforeAutospacing="0" w:after="0" w:afterAutospacing="0" w:line="473" w:lineRule="atLeast"/>
        <w:ind w:left="0" w:right="0" w:firstLine="630"/>
        <w:jc w:val="both"/>
      </w:pPr>
      <w:r>
        <w:rPr>
          <w:rFonts w:hint="eastAsia" w:ascii="楷体_GB2312" w:hAnsi="微软雅黑" w:eastAsia="楷体_GB2312" w:cs="楷体_GB2312"/>
          <w:b/>
          <w:bCs/>
          <w:i w:val="0"/>
          <w:iCs w:val="0"/>
          <w:caps w:val="0"/>
          <w:color w:val="333333"/>
          <w:spacing w:val="0"/>
          <w:kern w:val="0"/>
          <w:sz w:val="32"/>
          <w:szCs w:val="32"/>
          <w:shd w:val="clear" w:color="0C0000" w:fill="FFFFFF"/>
          <w:lang w:val="en-US" w:eastAsia="zh-CN"/>
        </w:rPr>
        <w:t>(一）</w:t>
      </w:r>
      <w:r>
        <w:rPr>
          <w:rFonts w:hint="default" w:ascii="楷体_GB2312" w:hAnsi="微软雅黑" w:eastAsia="楷体_GB2312" w:cs="楷体_GB2312"/>
          <w:b/>
          <w:bCs/>
          <w:i w:val="0"/>
          <w:iCs w:val="0"/>
          <w:caps w:val="0"/>
          <w:color w:val="333333"/>
          <w:spacing w:val="0"/>
          <w:kern w:val="0"/>
          <w:sz w:val="32"/>
          <w:szCs w:val="32"/>
          <w:shd w:val="clear" w:color="0C0000" w:fill="FFFFFF"/>
          <w:lang w:val="en-US" w:eastAsia="zh-CN"/>
        </w:rPr>
        <w:t>留抵退税政策全面落实。</w:t>
      </w:r>
      <w:r>
        <w:rPr>
          <w:rFonts w:hint="eastAsia" w:ascii="仿宋" w:hAnsi="仿宋" w:eastAsia="仿宋" w:cs="仿宋"/>
          <w:b w:val="0"/>
          <w:bCs w:val="0"/>
          <w:i w:val="0"/>
          <w:iCs w:val="0"/>
          <w:caps w:val="0"/>
          <w:color w:val="333333"/>
          <w:spacing w:val="0"/>
          <w:kern w:val="0"/>
          <w:sz w:val="32"/>
          <w:szCs w:val="32"/>
          <w:shd w:val="clear" w:color="0C0000" w:fill="FFFFFF"/>
          <w:lang w:val="en-US" w:eastAsia="zh-CN"/>
        </w:rPr>
        <w:t>留抵退税是今年实施积极财政政策的关键性举措，</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财政部门积极调度资金，按照应享尽享、能减尽减、能快则快的原则，</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全面落实</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新的组合式税费支持政策</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，特别是增值税留抵退税政策。</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实施大规模留抵退税通过实实在在的真金白银直接为企业提供现金流，促进其加快技术改造、设备更新，有效提振了市场主体信心，增强企业发展内生动力，为稳定宏观经济大盘提供了强力支持。今年</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上半年，全</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县95</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户企业享受增值税留抵退税</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23132万</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元，</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570</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户小规模纳税人、小型微利企业和个体工商户享受</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六税两费</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减免</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174　　</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万元，</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1400余</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户制造业中小微企业享受延缓缴纳税费</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5127</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万元。在</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此</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基础上，</w:t>
      </w:r>
      <w:r>
        <w:rPr>
          <w:rFonts w:hint="eastAsia" w:ascii="仿宋_GB2312" w:hAnsi="微软雅黑" w:eastAsia="仿宋_GB2312" w:cs="仿宋_GB2312"/>
          <w:i w:val="0"/>
          <w:iCs w:val="0"/>
          <w:caps w:val="0"/>
          <w:color w:val="333333"/>
          <w:spacing w:val="0"/>
          <w:kern w:val="0"/>
          <w:sz w:val="32"/>
          <w:szCs w:val="32"/>
          <w:shd w:val="clear" w:color="0A0000" w:fill="FFFFFF"/>
          <w:lang w:val="en-US" w:eastAsia="zh-CN"/>
        </w:rPr>
        <w:t>我们</w:t>
      </w:r>
      <w:r>
        <w:rPr>
          <w:rFonts w:hint="default" w:ascii="仿宋_GB2312" w:hAnsi="微软雅黑" w:eastAsia="仿宋_GB2312" w:cs="仿宋_GB2312"/>
          <w:i w:val="0"/>
          <w:iCs w:val="0"/>
          <w:caps w:val="0"/>
          <w:color w:val="333333"/>
          <w:spacing w:val="0"/>
          <w:kern w:val="0"/>
          <w:sz w:val="32"/>
          <w:szCs w:val="32"/>
          <w:shd w:val="clear" w:color="0A0000" w:fill="FFFFFF"/>
          <w:lang w:val="en-US" w:eastAsia="zh-CN"/>
        </w:rPr>
        <w:t>进一步努力挖潜增收，确保各项收入应收尽收，及时入库。</w:t>
      </w:r>
    </w:p>
    <w:p>
      <w:pPr>
        <w:pStyle w:val="5"/>
        <w:widowControl/>
        <w:pBdr>
          <w:top w:val="none" w:color="auto" w:sz="0" w:space="0"/>
          <w:left w:val="none" w:color="auto" w:sz="0" w:space="0"/>
          <w:bottom w:val="none" w:color="auto" w:sz="0" w:space="0"/>
          <w:right w:val="none" w:color="auto" w:sz="0" w:space="0"/>
        </w:pBdr>
        <w:spacing w:before="0" w:beforeAutospacing="0" w:after="0" w:afterAutospacing="0" w:line="473" w:lineRule="atLeast"/>
        <w:ind w:left="0" w:right="0" w:firstLine="630"/>
        <w:jc w:val="left"/>
        <w:rPr>
          <w:rFonts w:hint="default" w:ascii="仿宋_GB2312" w:hAnsi="微软雅黑" w:eastAsia="仿宋_GB2312" w:cs="仿宋_GB2312"/>
          <w:i w:val="0"/>
          <w:iCs w:val="0"/>
          <w:caps w:val="0"/>
          <w:color w:val="333333"/>
          <w:spacing w:val="0"/>
          <w:sz w:val="32"/>
          <w:szCs w:val="32"/>
          <w:shd w:val="clear" w:color="090000" w:fill="FFFFFF"/>
        </w:rPr>
      </w:pPr>
      <w:r>
        <w:rPr>
          <w:rFonts w:hint="eastAsia" w:ascii="楷体_GB2312" w:hAnsi="微软雅黑" w:eastAsia="楷体_GB2312" w:cs="楷体_GB2312"/>
          <w:b/>
          <w:bCs/>
          <w:i w:val="0"/>
          <w:iCs w:val="0"/>
          <w:caps w:val="0"/>
          <w:color w:val="333333"/>
          <w:spacing w:val="0"/>
          <w:sz w:val="32"/>
          <w:szCs w:val="32"/>
          <w:shd w:val="clear" w:color="0B0000" w:fill="FFFFFF"/>
          <w:lang w:eastAsia="zh-CN"/>
        </w:rPr>
        <w:t>（</w:t>
      </w:r>
      <w:r>
        <w:rPr>
          <w:rFonts w:hint="eastAsia" w:ascii="楷体_GB2312" w:hAnsi="微软雅黑" w:eastAsia="楷体_GB2312" w:cs="楷体_GB2312"/>
          <w:b/>
          <w:bCs/>
          <w:i w:val="0"/>
          <w:iCs w:val="0"/>
          <w:caps w:val="0"/>
          <w:color w:val="333333"/>
          <w:spacing w:val="0"/>
          <w:sz w:val="32"/>
          <w:szCs w:val="32"/>
          <w:shd w:val="clear" w:color="0B0000" w:fill="FFFFFF"/>
          <w:lang w:val="en-US" w:eastAsia="zh-CN"/>
        </w:rPr>
        <w:t>二）</w:t>
      </w:r>
      <w:r>
        <w:rPr>
          <w:rFonts w:hint="eastAsia" w:ascii="楷体_GB2312" w:hAnsi="微软雅黑" w:eastAsia="楷体_GB2312" w:cs="楷体_GB2312"/>
          <w:b/>
          <w:bCs/>
          <w:i w:val="0"/>
          <w:iCs w:val="0"/>
          <w:caps w:val="0"/>
          <w:color w:val="333333"/>
          <w:spacing w:val="0"/>
          <w:sz w:val="32"/>
          <w:szCs w:val="32"/>
          <w:shd w:val="clear" w:color="0B0000" w:fill="FFFFFF"/>
          <w:lang w:eastAsia="zh-CN"/>
        </w:rPr>
        <w:t>民生</w:t>
      </w:r>
      <w:r>
        <w:rPr>
          <w:rFonts w:hint="default" w:ascii="楷体_GB2312" w:hAnsi="微软雅黑" w:eastAsia="楷体_GB2312" w:cs="楷体_GB2312"/>
          <w:b/>
          <w:bCs/>
          <w:i w:val="0"/>
          <w:iCs w:val="0"/>
          <w:caps w:val="0"/>
          <w:color w:val="333333"/>
          <w:spacing w:val="0"/>
          <w:sz w:val="32"/>
          <w:szCs w:val="32"/>
          <w:shd w:val="clear" w:color="0B0000" w:fill="FFFFFF"/>
        </w:rPr>
        <w:t>支出保障有力有序。</w:t>
      </w:r>
      <w:r>
        <w:rPr>
          <w:rFonts w:hint="default" w:ascii="仿宋_GB2312" w:hAnsi="微软雅黑" w:eastAsia="仿宋_GB2312" w:cs="仿宋_GB2312"/>
          <w:i w:val="0"/>
          <w:iCs w:val="0"/>
          <w:caps w:val="0"/>
          <w:color w:val="333333"/>
          <w:spacing w:val="0"/>
          <w:sz w:val="32"/>
          <w:szCs w:val="32"/>
          <w:shd w:val="clear" w:color="090000" w:fill="FFFFFF"/>
        </w:rPr>
        <w:t>坚决落实党政机关</w:t>
      </w:r>
      <w:r>
        <w:rPr>
          <w:rFonts w:hint="eastAsia" w:ascii="仿宋_GB2312" w:hAnsi="微软雅黑" w:eastAsia="仿宋_GB2312" w:cs="仿宋_GB2312"/>
          <w:i w:val="0"/>
          <w:iCs w:val="0"/>
          <w:caps w:val="0"/>
          <w:color w:val="333333"/>
          <w:spacing w:val="0"/>
          <w:sz w:val="32"/>
          <w:szCs w:val="32"/>
          <w:shd w:val="clear" w:color="090000" w:fill="FFFFFF"/>
          <w:lang w:eastAsia="zh-CN"/>
        </w:rPr>
        <w:t>“</w:t>
      </w:r>
      <w:r>
        <w:rPr>
          <w:rFonts w:hint="default" w:ascii="仿宋_GB2312" w:hAnsi="微软雅黑" w:eastAsia="仿宋_GB2312" w:cs="仿宋_GB2312"/>
          <w:i w:val="0"/>
          <w:iCs w:val="0"/>
          <w:caps w:val="0"/>
          <w:color w:val="333333"/>
          <w:spacing w:val="0"/>
          <w:sz w:val="32"/>
          <w:szCs w:val="32"/>
          <w:shd w:val="clear" w:color="090000" w:fill="FFFFFF"/>
        </w:rPr>
        <w:t>过紧日子</w:t>
      </w:r>
      <w:r>
        <w:rPr>
          <w:rFonts w:hint="eastAsia" w:ascii="仿宋_GB2312" w:hAnsi="微软雅黑" w:eastAsia="仿宋_GB2312" w:cs="仿宋_GB2312"/>
          <w:i w:val="0"/>
          <w:iCs w:val="0"/>
          <w:caps w:val="0"/>
          <w:color w:val="333333"/>
          <w:spacing w:val="0"/>
          <w:sz w:val="32"/>
          <w:szCs w:val="32"/>
          <w:shd w:val="clear" w:color="090000" w:fill="FFFFFF"/>
          <w:lang w:eastAsia="zh-CN"/>
        </w:rPr>
        <w:t>”</w:t>
      </w:r>
      <w:r>
        <w:rPr>
          <w:rFonts w:hint="default" w:ascii="仿宋_GB2312" w:hAnsi="微软雅黑" w:eastAsia="仿宋_GB2312" w:cs="仿宋_GB2312"/>
          <w:i w:val="0"/>
          <w:iCs w:val="0"/>
          <w:caps w:val="0"/>
          <w:color w:val="333333"/>
          <w:spacing w:val="0"/>
          <w:sz w:val="32"/>
          <w:szCs w:val="32"/>
          <w:shd w:val="clear" w:color="090000" w:fill="FFFFFF"/>
        </w:rPr>
        <w:t>的部署要求，进一步持续优化财政支出结构，大力压减非刚性、非重点支出，集中财力优先保障中央、省市重大决策部署贯彻落实。进一步加快支出进度，逐项目研究加快支出进度对策，</w:t>
      </w:r>
      <w:r>
        <w:rPr>
          <w:rFonts w:hint="eastAsia" w:ascii="仿宋_GB2312" w:hAnsi="微软雅黑" w:eastAsia="仿宋_GB2312" w:cs="仿宋_GB2312"/>
          <w:i w:val="0"/>
          <w:iCs w:val="0"/>
          <w:caps w:val="0"/>
          <w:color w:val="333333"/>
          <w:spacing w:val="0"/>
          <w:sz w:val="32"/>
          <w:szCs w:val="32"/>
          <w:shd w:val="clear" w:color="090000" w:fill="FFFFFF"/>
          <w:lang w:val="en-US" w:eastAsia="zh-CN"/>
        </w:rPr>
        <w:t>严禁“资金等项目”</w:t>
      </w:r>
      <w:r>
        <w:rPr>
          <w:rFonts w:hint="default" w:ascii="仿宋_GB2312" w:hAnsi="微软雅黑" w:eastAsia="仿宋_GB2312" w:cs="仿宋_GB2312"/>
          <w:i w:val="0"/>
          <w:iCs w:val="0"/>
          <w:caps w:val="0"/>
          <w:color w:val="333333"/>
          <w:spacing w:val="0"/>
          <w:sz w:val="32"/>
          <w:szCs w:val="32"/>
          <w:shd w:val="clear" w:color="090000" w:fill="FFFFFF"/>
        </w:rPr>
        <w:t>，支出进度明显提升。</w:t>
      </w:r>
      <w:r>
        <w:rPr>
          <w:rFonts w:hint="eastAsia" w:ascii="仿宋" w:hAnsi="仿宋" w:eastAsia="仿宋" w:cs="仿宋"/>
          <w:sz w:val="32"/>
          <w:szCs w:val="32"/>
          <w:lang w:val="en-US" w:eastAsia="zh-CN"/>
        </w:rPr>
        <w:t>上半年</w:t>
      </w:r>
      <w:r>
        <w:rPr>
          <w:rFonts w:hint="eastAsia" w:ascii="仿宋" w:hAnsi="仿宋" w:eastAsia="仿宋" w:cs="仿宋"/>
          <w:sz w:val="32"/>
          <w:szCs w:val="32"/>
        </w:rPr>
        <w:t>，</w:t>
      </w:r>
      <w:r>
        <w:rPr>
          <w:rFonts w:hint="eastAsia" w:ascii="仿宋" w:hAnsi="仿宋" w:eastAsia="仿宋" w:cs="仿宋"/>
          <w:sz w:val="32"/>
          <w:szCs w:val="32"/>
          <w:lang w:eastAsia="zh-CN"/>
        </w:rPr>
        <w:t>我县一般公共预算支出增幅居全市第一，其中</w:t>
      </w:r>
      <w:r>
        <w:rPr>
          <w:rFonts w:hint="eastAsia" w:ascii="仿宋" w:hAnsi="仿宋" w:eastAsia="仿宋" w:cs="仿宋"/>
          <w:sz w:val="32"/>
          <w:szCs w:val="32"/>
          <w:lang w:val="en-US" w:eastAsia="zh-CN"/>
        </w:rPr>
        <w:t>民生支出270743万元，占一般公共预算支出的77.5%，较好地保障了职工工资正常发放、机构正常运转以及社保、教育、卫生健康、农林水和住房保障等基本民生支出。特别</w:t>
      </w:r>
      <w:r>
        <w:rPr>
          <w:rFonts w:hint="eastAsia" w:ascii="仿宋" w:hAnsi="仿宋" w:eastAsia="仿宋" w:cs="仿宋"/>
          <w:sz w:val="32"/>
          <w:szCs w:val="32"/>
        </w:rPr>
        <w:t>加大</w:t>
      </w:r>
      <w:r>
        <w:rPr>
          <w:rFonts w:hint="eastAsia" w:ascii="仿宋" w:hAnsi="仿宋" w:eastAsia="仿宋" w:cs="仿宋"/>
          <w:sz w:val="32"/>
          <w:szCs w:val="32"/>
          <w:lang w:val="en-US" w:eastAsia="zh-CN"/>
        </w:rPr>
        <w:t>强农惠农支出力度，</w:t>
      </w:r>
      <w:r>
        <w:rPr>
          <w:rFonts w:hint="eastAsia" w:ascii="仿宋" w:hAnsi="仿宋" w:eastAsia="仿宋" w:cs="仿宋"/>
          <w:sz w:val="32"/>
          <w:szCs w:val="32"/>
          <w:lang w:eastAsia="zh-CN"/>
        </w:rPr>
        <w:t>集中资金</w:t>
      </w:r>
      <w:r>
        <w:rPr>
          <w:rFonts w:hint="eastAsia" w:ascii="仿宋" w:hAnsi="仿宋" w:eastAsia="仿宋" w:cs="仿宋"/>
          <w:sz w:val="32"/>
          <w:szCs w:val="32"/>
          <w:lang w:val="en-US" w:eastAsia="zh-CN"/>
        </w:rPr>
        <w:t>巩固拓展</w:t>
      </w:r>
      <w:r>
        <w:rPr>
          <w:rFonts w:hint="eastAsia" w:ascii="仿宋" w:hAnsi="仿宋" w:eastAsia="仿宋" w:cs="仿宋"/>
          <w:sz w:val="32"/>
          <w:szCs w:val="32"/>
          <w:lang w:eastAsia="zh-CN"/>
        </w:rPr>
        <w:t>脱贫攻坚</w:t>
      </w:r>
      <w:r>
        <w:rPr>
          <w:rFonts w:hint="eastAsia" w:ascii="仿宋" w:hAnsi="仿宋" w:eastAsia="仿宋" w:cs="仿宋"/>
          <w:sz w:val="32"/>
          <w:szCs w:val="32"/>
          <w:lang w:val="en-US" w:eastAsia="zh-CN"/>
        </w:rPr>
        <w:t>成果，做好与乡村振兴的有效衔接。截至6月底，我县衔接资金共计拨付14656.38万元，</w:t>
      </w:r>
      <w:r>
        <w:rPr>
          <w:rFonts w:hint="eastAsia" w:ascii="仿宋" w:hAnsi="仿宋" w:eastAsia="仿宋" w:cs="仿宋"/>
          <w:sz w:val="32"/>
          <w:szCs w:val="32"/>
        </w:rPr>
        <w:t>大力实施产业扶贫、农村基础设施建设等。继续落实惠农政策，上半年通过“一卡通”方式发放粮食直补</w:t>
      </w:r>
      <w:r>
        <w:rPr>
          <w:rFonts w:hint="eastAsia" w:ascii="仿宋" w:hAnsi="仿宋" w:eastAsia="仿宋" w:cs="仿宋"/>
          <w:sz w:val="32"/>
          <w:szCs w:val="32"/>
          <w:lang w:eastAsia="zh-CN"/>
        </w:rPr>
        <w:t>、</w:t>
      </w:r>
      <w:r>
        <w:rPr>
          <w:rFonts w:hint="eastAsia" w:ascii="仿宋" w:hAnsi="仿宋" w:eastAsia="仿宋" w:cs="仿宋"/>
          <w:sz w:val="32"/>
          <w:szCs w:val="32"/>
        </w:rPr>
        <w:t>农机购置补贴等惠农补贴资金</w:t>
      </w:r>
      <w:r>
        <w:rPr>
          <w:rFonts w:hint="eastAsia" w:ascii="仿宋" w:hAnsi="仿宋" w:eastAsia="仿宋" w:cs="仿宋"/>
          <w:sz w:val="32"/>
          <w:szCs w:val="32"/>
          <w:lang w:val="en-US" w:eastAsia="zh-CN"/>
        </w:rPr>
        <w:t>13162.94</w:t>
      </w:r>
      <w:r>
        <w:rPr>
          <w:rFonts w:hint="eastAsia" w:ascii="仿宋" w:hAnsi="仿宋" w:eastAsia="仿宋" w:cs="仿宋"/>
          <w:sz w:val="32"/>
          <w:szCs w:val="32"/>
        </w:rPr>
        <w:t>万元。同时，积极支持完善社会保障体系建设，大力推进教育、文化、体育等事业全面发展。</w:t>
      </w:r>
    </w:p>
    <w:p>
      <w:pPr>
        <w:ind w:firstLine="648" w:firstLineChars="200"/>
        <w:rPr>
          <w:rFonts w:hint="eastAsia" w:ascii="仿宋" w:hAnsi="仿宋" w:eastAsia="仿宋" w:cs="仿宋"/>
          <w:b w:val="0"/>
          <w:i w:val="0"/>
          <w:caps w:val="0"/>
          <w:color w:val="auto"/>
          <w:spacing w:val="0"/>
          <w:sz w:val="32"/>
          <w:szCs w:val="32"/>
          <w:u w:val="none"/>
          <w:lang w:val="en-US" w:eastAsia="zh-CN"/>
        </w:rPr>
      </w:pPr>
      <w:r>
        <w:rPr>
          <w:rFonts w:hint="eastAsia" w:ascii="楷体_GB2312" w:hAnsi="微软雅黑" w:eastAsia="楷体_GB2312" w:cs="楷体_GB2312"/>
          <w:b/>
          <w:bCs/>
          <w:i w:val="0"/>
          <w:iCs w:val="0"/>
          <w:caps w:val="0"/>
          <w:color w:val="333333"/>
          <w:spacing w:val="0"/>
          <w:sz w:val="32"/>
          <w:szCs w:val="32"/>
          <w:shd w:val="clear" w:color="0B0000" w:fill="FFFFFF"/>
          <w:lang w:eastAsia="zh-CN"/>
        </w:rPr>
        <w:t>（</w:t>
      </w:r>
      <w:r>
        <w:rPr>
          <w:rFonts w:hint="eastAsia" w:ascii="楷体_GB2312" w:hAnsi="微软雅黑" w:eastAsia="楷体_GB2312" w:cs="楷体_GB2312"/>
          <w:b/>
          <w:bCs/>
          <w:i w:val="0"/>
          <w:iCs w:val="0"/>
          <w:caps w:val="0"/>
          <w:color w:val="333333"/>
          <w:spacing w:val="0"/>
          <w:sz w:val="32"/>
          <w:szCs w:val="32"/>
          <w:shd w:val="clear" w:color="0B0000" w:fill="FFFFFF"/>
          <w:lang w:val="en-US" w:eastAsia="zh-CN"/>
        </w:rPr>
        <w:t>三）</w:t>
      </w:r>
      <w:r>
        <w:rPr>
          <w:rFonts w:hint="default" w:ascii="楷体_GB2312" w:hAnsi="微软雅黑" w:eastAsia="楷体_GB2312" w:cs="楷体_GB2312"/>
          <w:b/>
          <w:bCs/>
          <w:i w:val="0"/>
          <w:iCs w:val="0"/>
          <w:caps w:val="0"/>
          <w:color w:val="333333"/>
          <w:spacing w:val="0"/>
          <w:sz w:val="32"/>
          <w:szCs w:val="32"/>
          <w:shd w:val="clear" w:color="0B0000" w:fill="FFFFFF"/>
        </w:rPr>
        <w:t>争取上级支持</w:t>
      </w:r>
      <w:r>
        <w:rPr>
          <w:rFonts w:hint="eastAsia" w:ascii="楷体_GB2312" w:hAnsi="微软雅黑" w:eastAsia="楷体_GB2312" w:cs="楷体_GB2312"/>
          <w:b/>
          <w:bCs/>
          <w:i w:val="0"/>
          <w:iCs w:val="0"/>
          <w:caps w:val="0"/>
          <w:color w:val="333333"/>
          <w:spacing w:val="0"/>
          <w:sz w:val="32"/>
          <w:szCs w:val="32"/>
          <w:shd w:val="clear" w:color="0B0000" w:fill="FFFFFF"/>
          <w:lang w:val="en-US" w:eastAsia="zh-CN"/>
        </w:rPr>
        <w:t>促进发展</w:t>
      </w:r>
      <w:r>
        <w:rPr>
          <w:rFonts w:hint="default" w:ascii="楷体_GB2312" w:hAnsi="微软雅黑" w:eastAsia="楷体_GB2312" w:cs="楷体_GB2312"/>
          <w:b/>
          <w:bCs/>
          <w:i w:val="0"/>
          <w:iCs w:val="0"/>
          <w:caps w:val="0"/>
          <w:color w:val="333333"/>
          <w:spacing w:val="0"/>
          <w:sz w:val="32"/>
          <w:szCs w:val="32"/>
          <w:shd w:val="clear" w:color="0B0000" w:fill="FFFFFF"/>
        </w:rPr>
        <w:t>。</w:t>
      </w:r>
      <w:r>
        <w:rPr>
          <w:rFonts w:hint="eastAsia" w:ascii="仿宋_GB2312" w:hAnsi="仿宋_GB2312" w:eastAsia="仿宋_GB2312" w:cs="仿宋_GB2312"/>
          <w:color w:val="auto"/>
          <w:sz w:val="32"/>
          <w:szCs w:val="32"/>
          <w:lang w:val="en-US" w:eastAsia="zh-CN"/>
        </w:rPr>
        <w:t>积极争取项目资金，促进县域经济稳步发展，国家为稳经济大盘出台相应投资政策，对此积极研究认真谋划，找准切入点，主动对接，加大项目落地的力度。六月底，到位专项转移支付资金8949万元，债券资金68445万元，</w:t>
      </w:r>
      <w:r>
        <w:rPr>
          <w:rFonts w:hint="eastAsia" w:ascii="仿宋_GB2312" w:hAnsi="仿宋" w:eastAsia="仿宋_GB2312"/>
          <w:color w:val="auto"/>
          <w:sz w:val="32"/>
          <w:szCs w:val="32"/>
          <w:highlight w:val="none"/>
          <w:lang w:val="en-US" w:eastAsia="zh-CN"/>
        </w:rPr>
        <w:t>较好</w:t>
      </w:r>
      <w:r>
        <w:rPr>
          <w:rFonts w:hint="eastAsia" w:ascii="仿宋_GB2312" w:hAnsi="仿宋" w:eastAsia="仿宋_GB2312"/>
          <w:color w:val="auto"/>
          <w:sz w:val="32"/>
          <w:szCs w:val="32"/>
          <w:highlight w:val="none"/>
          <w:lang w:eastAsia="zh-CN"/>
        </w:rPr>
        <w:t>地</w:t>
      </w:r>
      <w:r>
        <w:rPr>
          <w:rFonts w:hint="eastAsia" w:ascii="仿宋_GB2312" w:hAnsi="仿宋" w:eastAsia="仿宋_GB2312"/>
          <w:color w:val="auto"/>
          <w:sz w:val="32"/>
          <w:szCs w:val="32"/>
          <w:highlight w:val="none"/>
        </w:rPr>
        <w:t>支持了县域经济和社会事业的发展</w:t>
      </w:r>
      <w:r>
        <w:rPr>
          <w:rFonts w:hint="eastAsia" w:ascii="仿宋_GB2312" w:hAnsi="仿宋" w:eastAsia="仿宋_GB2312"/>
          <w:color w:val="auto"/>
          <w:sz w:val="32"/>
          <w:szCs w:val="32"/>
          <w:highlight w:val="none"/>
          <w:lang w:eastAsia="zh-CN"/>
        </w:rPr>
        <w:t>，直接为企业纾困解难。上半年，</w:t>
      </w:r>
      <w:r>
        <w:rPr>
          <w:rFonts w:hint="eastAsia" w:ascii="仿宋" w:hAnsi="仿宋" w:eastAsia="仿宋" w:cs="仿宋"/>
          <w:sz w:val="32"/>
          <w:szCs w:val="32"/>
          <w:lang w:val="en-US" w:eastAsia="zh-CN"/>
        </w:rPr>
        <w:t>我县发放创业担保贷款573笔12192万元，拨付创业担保财政贴息400余万元，增强了企业的发展信心和底气，帮助企业渡难关、复元气。</w:t>
      </w:r>
      <w:r>
        <w:rPr>
          <w:rFonts w:hint="eastAsia" w:ascii="仿宋" w:hAnsi="仿宋" w:eastAsia="仿宋" w:cs="仿宋"/>
          <w:b w:val="0"/>
          <w:i w:val="0"/>
          <w:caps w:val="0"/>
          <w:color w:val="auto"/>
          <w:spacing w:val="0"/>
          <w:sz w:val="32"/>
          <w:szCs w:val="32"/>
          <w:u w:val="none"/>
          <w:lang w:val="en-US" w:eastAsia="zh-CN"/>
        </w:rPr>
        <w:t>争取中央、省补助资金7136.5</w:t>
      </w:r>
      <w:r>
        <w:rPr>
          <w:rFonts w:hint="eastAsia" w:ascii="仿宋" w:hAnsi="仿宋" w:eastAsia="仿宋" w:cs="仿宋"/>
          <w:b w:val="0"/>
          <w:i w:val="0"/>
          <w:caps w:val="0"/>
          <w:color w:val="auto"/>
          <w:spacing w:val="0"/>
          <w:sz w:val="32"/>
          <w:szCs w:val="32"/>
          <w:u w:val="none"/>
          <w:lang w:eastAsia="zh-CN"/>
        </w:rPr>
        <w:t>万</w:t>
      </w:r>
      <w:r>
        <w:rPr>
          <w:rFonts w:hint="eastAsia" w:ascii="仿宋" w:hAnsi="仿宋" w:eastAsia="仿宋" w:cs="仿宋"/>
          <w:b w:val="0"/>
          <w:i w:val="0"/>
          <w:caps w:val="0"/>
          <w:color w:val="auto"/>
          <w:spacing w:val="0"/>
          <w:sz w:val="32"/>
          <w:szCs w:val="32"/>
          <w:u w:val="none"/>
        </w:rPr>
        <w:t>元，</w:t>
      </w:r>
      <w:r>
        <w:rPr>
          <w:rFonts w:hint="eastAsia" w:ascii="仿宋" w:hAnsi="仿宋" w:eastAsia="仿宋" w:cs="仿宋"/>
          <w:color w:val="auto"/>
          <w:sz w:val="32"/>
          <w:szCs w:val="32"/>
          <w:u w:val="none"/>
          <w:lang w:val="en-US" w:eastAsia="zh-CN"/>
        </w:rPr>
        <w:t>以稳投资为重点，</w:t>
      </w:r>
      <w:r>
        <w:rPr>
          <w:rFonts w:hint="eastAsia" w:ascii="仿宋" w:hAnsi="仿宋" w:eastAsia="仿宋" w:cs="仿宋"/>
          <w:b w:val="0"/>
          <w:i w:val="0"/>
          <w:caps w:val="0"/>
          <w:color w:val="auto"/>
          <w:spacing w:val="0"/>
          <w:sz w:val="32"/>
          <w:szCs w:val="32"/>
          <w:u w:val="none"/>
        </w:rPr>
        <w:t>分别投入</w:t>
      </w:r>
      <w:r>
        <w:rPr>
          <w:rFonts w:hint="eastAsia" w:ascii="仿宋" w:hAnsi="仿宋" w:eastAsia="仿宋" w:cs="仿宋"/>
          <w:b w:val="0"/>
          <w:i w:val="0"/>
          <w:caps w:val="0"/>
          <w:color w:val="auto"/>
          <w:spacing w:val="0"/>
          <w:sz w:val="32"/>
          <w:szCs w:val="32"/>
          <w:u w:val="none"/>
          <w:lang w:eastAsia="zh-CN"/>
        </w:rPr>
        <w:t>到</w:t>
      </w:r>
      <w:r>
        <w:rPr>
          <w:rFonts w:hint="eastAsia" w:ascii="仿宋" w:hAnsi="仿宋" w:eastAsia="仿宋" w:cs="黑体"/>
          <w:color w:val="auto"/>
          <w:sz w:val="32"/>
          <w:szCs w:val="32"/>
          <w:u w:val="none"/>
          <w:lang w:val="en-US" w:eastAsia="zh-CN"/>
        </w:rPr>
        <w:t>农村公路养护</w:t>
      </w:r>
      <w:r>
        <w:rPr>
          <w:rFonts w:hint="eastAsia" w:ascii="仿宋" w:hAnsi="仿宋" w:eastAsia="仿宋" w:cs="黑体"/>
          <w:color w:val="auto"/>
          <w:sz w:val="32"/>
          <w:szCs w:val="32"/>
          <w:u w:val="none"/>
        </w:rPr>
        <w:t>、</w:t>
      </w:r>
      <w:r>
        <w:rPr>
          <w:rFonts w:hint="eastAsia" w:ascii="仿宋" w:hAnsi="仿宋" w:eastAsia="仿宋" w:cs="黑体"/>
          <w:color w:val="auto"/>
          <w:sz w:val="32"/>
          <w:szCs w:val="32"/>
          <w:u w:val="none"/>
          <w:lang w:val="en-US" w:eastAsia="zh-CN"/>
        </w:rPr>
        <w:t>农村环境综合整治、林业改革发展、以工代赈</w:t>
      </w:r>
      <w:r>
        <w:rPr>
          <w:rFonts w:hint="eastAsia" w:ascii="仿宋" w:hAnsi="仿宋" w:eastAsia="仿宋" w:cs="仿宋"/>
          <w:b w:val="0"/>
          <w:i w:val="0"/>
          <w:caps w:val="0"/>
          <w:color w:val="auto"/>
          <w:spacing w:val="0"/>
          <w:sz w:val="32"/>
          <w:szCs w:val="32"/>
          <w:u w:val="none"/>
          <w:lang w:val="en-US" w:eastAsia="zh-CN"/>
        </w:rPr>
        <w:t>等项目。</w:t>
      </w:r>
    </w:p>
    <w:p>
      <w:pPr>
        <w:wordWrap/>
        <w:adjustRightInd/>
        <w:snapToGrid/>
        <w:spacing w:line="560" w:lineRule="exact"/>
        <w:ind w:firstLine="648" w:firstLineChars="200"/>
        <w:rPr>
          <w:color w:val="auto"/>
        </w:rPr>
      </w:pPr>
      <w:r>
        <w:rPr>
          <w:rFonts w:hint="eastAsia" w:ascii="楷体_GB2312" w:hAnsi="微软雅黑" w:eastAsia="楷体_GB2312" w:cs="楷体_GB2312"/>
          <w:b/>
          <w:bCs/>
          <w:i w:val="0"/>
          <w:iCs w:val="0"/>
          <w:caps w:val="0"/>
          <w:color w:val="333333"/>
          <w:spacing w:val="0"/>
          <w:sz w:val="32"/>
          <w:szCs w:val="32"/>
          <w:shd w:val="clear" w:color="0B0000" w:fill="FFFFFF"/>
          <w:lang w:eastAsia="zh-CN"/>
        </w:rPr>
        <w:t>（</w:t>
      </w:r>
      <w:r>
        <w:rPr>
          <w:rFonts w:hint="eastAsia" w:ascii="楷体_GB2312" w:hAnsi="微软雅黑" w:eastAsia="楷体_GB2312" w:cs="楷体_GB2312"/>
          <w:b/>
          <w:bCs/>
          <w:i w:val="0"/>
          <w:iCs w:val="0"/>
          <w:caps w:val="0"/>
          <w:color w:val="333333"/>
          <w:spacing w:val="0"/>
          <w:sz w:val="32"/>
          <w:szCs w:val="32"/>
          <w:shd w:val="clear" w:color="0B0000" w:fill="FFFFFF"/>
          <w:lang w:val="en-US" w:eastAsia="zh-CN"/>
        </w:rPr>
        <w:t>四）</w:t>
      </w:r>
      <w:r>
        <w:rPr>
          <w:rFonts w:hint="default" w:ascii="楷体_GB2312" w:hAnsi="微软雅黑" w:eastAsia="楷体_GB2312" w:cs="楷体_GB2312"/>
          <w:b/>
          <w:bCs/>
          <w:i w:val="0"/>
          <w:iCs w:val="0"/>
          <w:caps w:val="0"/>
          <w:color w:val="333333"/>
          <w:spacing w:val="0"/>
          <w:sz w:val="32"/>
          <w:szCs w:val="32"/>
          <w:shd w:val="clear" w:color="0B0000" w:fill="FFFFFF"/>
        </w:rPr>
        <w:t>依法理财水平不断提升。</w:t>
      </w:r>
      <w:r>
        <w:rPr>
          <w:rFonts w:hint="default" w:ascii="仿宋_GB2312" w:hAnsi="微软雅黑" w:eastAsia="仿宋_GB2312" w:cs="仿宋_GB2312"/>
          <w:i w:val="0"/>
          <w:iCs w:val="0"/>
          <w:caps w:val="0"/>
          <w:color w:val="333333"/>
          <w:spacing w:val="0"/>
          <w:sz w:val="32"/>
          <w:szCs w:val="32"/>
          <w:shd w:val="clear" w:color="090000" w:fill="FFFFFF"/>
        </w:rPr>
        <w:t>坚持多措并举，注重机制创新，不断夯实预算执行管理基础工作，推进财政在法制化、规范化轨道上健康运行。</w:t>
      </w:r>
      <w:r>
        <w:rPr>
          <w:rStyle w:val="8"/>
          <w:rFonts w:hint="default" w:ascii="仿宋_GB2312" w:hAnsi="微软雅黑" w:eastAsia="仿宋_GB2312" w:cs="仿宋_GB2312"/>
          <w:b/>
          <w:bCs/>
          <w:i w:val="0"/>
          <w:iCs w:val="0"/>
          <w:caps w:val="0"/>
          <w:color w:val="333333"/>
          <w:spacing w:val="0"/>
          <w:sz w:val="32"/>
          <w:szCs w:val="32"/>
          <w:shd w:val="clear" w:color="0C0000" w:fill="FFFFFF"/>
        </w:rPr>
        <w:t>深入推进预算绩效管理改革，</w:t>
      </w:r>
      <w:r>
        <w:rPr>
          <w:rFonts w:hint="default" w:ascii="仿宋_GB2312" w:hAnsi="微软雅黑" w:eastAsia="仿宋_GB2312" w:cs="仿宋_GB2312"/>
          <w:i w:val="0"/>
          <w:iCs w:val="0"/>
          <w:caps w:val="0"/>
          <w:color w:val="333333"/>
          <w:spacing w:val="0"/>
          <w:sz w:val="32"/>
          <w:szCs w:val="32"/>
          <w:shd w:val="clear" w:color="090000" w:fill="FFFFFF"/>
        </w:rPr>
        <w:t>将绩效管理覆盖所有财政资金和预算管理事前、事中、事后全过程。所有项目一律编制绩效目标，项目执行过程中开展运行监控。进一步健全绩效评价方式，评价结果与预算安排挂钩。</w:t>
      </w:r>
      <w:r>
        <w:rPr>
          <w:rStyle w:val="8"/>
          <w:rFonts w:hint="default" w:ascii="仿宋_GB2312" w:hAnsi="微软雅黑" w:eastAsia="仿宋_GB2312" w:cs="仿宋_GB2312"/>
          <w:b/>
          <w:bCs/>
          <w:i w:val="0"/>
          <w:iCs w:val="0"/>
          <w:caps w:val="0"/>
          <w:color w:val="333333"/>
          <w:spacing w:val="0"/>
          <w:sz w:val="32"/>
          <w:szCs w:val="32"/>
          <w:shd w:val="clear" w:color="0C0000" w:fill="FFFFFF"/>
        </w:rPr>
        <w:t>严格执行</w:t>
      </w:r>
      <w:r>
        <w:rPr>
          <w:rStyle w:val="8"/>
          <w:rFonts w:hint="default" w:ascii="仿宋_GB2312" w:hAnsi="微软雅黑" w:eastAsia="仿宋_GB2312" w:cs="仿宋_GB2312"/>
          <w:b/>
          <w:bCs/>
          <w:i w:val="0"/>
          <w:iCs w:val="0"/>
          <w:caps w:val="0"/>
          <w:color w:val="333333"/>
          <w:spacing w:val="0"/>
          <w:sz w:val="32"/>
          <w:szCs w:val="32"/>
          <w:highlight w:val="none"/>
          <w:shd w:val="clear" w:color="0C0000" w:fill="FFFFFF"/>
        </w:rPr>
        <w:t>财政资金直达机制，</w:t>
      </w:r>
      <w:r>
        <w:rPr>
          <w:rFonts w:hint="default" w:ascii="仿宋_GB2312" w:hAnsi="微软雅黑" w:eastAsia="仿宋_GB2312" w:cs="仿宋_GB2312"/>
          <w:i w:val="0"/>
          <w:iCs w:val="0"/>
          <w:caps w:val="0"/>
          <w:color w:val="333333"/>
          <w:spacing w:val="0"/>
          <w:sz w:val="32"/>
          <w:szCs w:val="32"/>
          <w:highlight w:val="none"/>
          <w:shd w:val="clear" w:color="090000" w:fill="FFFFFF"/>
        </w:rPr>
        <w:t>强</w:t>
      </w:r>
      <w:r>
        <w:rPr>
          <w:rFonts w:hint="default" w:ascii="仿宋_GB2312" w:hAnsi="微软雅黑" w:eastAsia="仿宋_GB2312" w:cs="仿宋_GB2312"/>
          <w:i w:val="0"/>
          <w:iCs w:val="0"/>
          <w:caps w:val="0"/>
          <w:color w:val="333333"/>
          <w:spacing w:val="0"/>
          <w:sz w:val="32"/>
          <w:szCs w:val="32"/>
          <w:shd w:val="clear" w:color="090000" w:fill="FFFFFF"/>
        </w:rPr>
        <w:t>化对财政直达资金分配下达、资金支付等全过程跟踪监控，在督促加快支出进度的同时，确保各项惠企利民政策措施全面落实。</w:t>
      </w:r>
      <w:r>
        <w:rPr>
          <w:rFonts w:hint="eastAsia" w:ascii="仿宋" w:hAnsi="仿宋" w:eastAsia="仿宋" w:cs="仿宋"/>
          <w:b w:val="0"/>
          <w:bCs w:val="0"/>
          <w:color w:val="auto"/>
          <w:sz w:val="32"/>
          <w:szCs w:val="32"/>
          <w:lang w:val="en-US" w:eastAsia="zh-CN"/>
        </w:rPr>
        <w:t>1-6月，我县共收到2022年中央直达资金161911万元，已经全部列入预算并按照要求分配下达，分配进度达到100%。我县纳入直达机制管理的中央直达资金已经形成支出86460万元，支出进度达53.4%。</w:t>
      </w:r>
      <w:r>
        <w:rPr>
          <w:rStyle w:val="8"/>
          <w:rFonts w:hint="default" w:ascii="仿宋_GB2312" w:hAnsi="微软雅黑" w:eastAsia="仿宋_GB2312" w:cs="仿宋_GB2312"/>
          <w:b/>
          <w:bCs/>
          <w:i w:val="0"/>
          <w:iCs w:val="0"/>
          <w:caps w:val="0"/>
          <w:color w:val="333333"/>
          <w:spacing w:val="0"/>
          <w:sz w:val="32"/>
          <w:szCs w:val="32"/>
          <w:shd w:val="clear" w:color="0C0000" w:fill="FFFFFF"/>
        </w:rPr>
        <w:t>推进预算管理一体化，</w:t>
      </w:r>
      <w:r>
        <w:rPr>
          <w:rFonts w:hint="default" w:ascii="仿宋_GB2312" w:hAnsi="微软雅黑" w:eastAsia="仿宋_GB2312" w:cs="仿宋_GB2312"/>
          <w:i w:val="0"/>
          <w:iCs w:val="0"/>
          <w:caps w:val="0"/>
          <w:color w:val="333333"/>
          <w:spacing w:val="0"/>
          <w:sz w:val="32"/>
          <w:szCs w:val="32"/>
          <w:shd w:val="clear" w:color="090000" w:fill="FFFFFF"/>
        </w:rPr>
        <w:t>依托现代信息技术，对</w:t>
      </w:r>
      <w:r>
        <w:rPr>
          <w:rFonts w:hint="eastAsia" w:ascii="仿宋_GB2312" w:hAnsi="微软雅黑" w:eastAsia="仿宋_GB2312" w:cs="仿宋_GB2312"/>
          <w:i w:val="0"/>
          <w:iCs w:val="0"/>
          <w:caps w:val="0"/>
          <w:color w:val="333333"/>
          <w:spacing w:val="0"/>
          <w:sz w:val="32"/>
          <w:szCs w:val="32"/>
          <w:shd w:val="clear" w:color="090000" w:fill="FFFFFF"/>
          <w:lang w:eastAsia="zh-CN"/>
        </w:rPr>
        <w:t>预算项目进行全生命周期管理</w:t>
      </w:r>
      <w:r>
        <w:rPr>
          <w:rFonts w:hint="default" w:ascii="仿宋_GB2312" w:hAnsi="微软雅黑" w:eastAsia="仿宋_GB2312" w:cs="仿宋_GB2312"/>
          <w:i w:val="0"/>
          <w:iCs w:val="0"/>
          <w:caps w:val="0"/>
          <w:color w:val="333333"/>
          <w:spacing w:val="0"/>
          <w:sz w:val="32"/>
          <w:szCs w:val="32"/>
          <w:shd w:val="clear" w:color="090000" w:fill="FFFFFF"/>
        </w:rPr>
        <w:t>，推动建立全面规范透明、标准科学、约束有力的预算制度，促进财政资金使用质量和使用效率同步提升。</w:t>
      </w:r>
      <w:r>
        <w:rPr>
          <w:rFonts w:hint="eastAsia" w:ascii="仿宋" w:hAnsi="仿宋" w:eastAsia="仿宋" w:cs="仿宋"/>
          <w:b/>
          <w:bCs/>
          <w:color w:val="auto"/>
          <w:sz w:val="32"/>
          <w:szCs w:val="32"/>
        </w:rPr>
        <w:t>深化政府采购制度改革，</w:t>
      </w:r>
      <w:r>
        <w:rPr>
          <w:rFonts w:hint="eastAsia" w:ascii="仿宋" w:hAnsi="仿宋" w:eastAsia="仿宋" w:cs="仿宋"/>
          <w:b w:val="0"/>
          <w:bCs w:val="0"/>
          <w:color w:val="auto"/>
          <w:sz w:val="32"/>
          <w:szCs w:val="32"/>
        </w:rPr>
        <w:t>规范政府采购管理，提升服务企业水平，政府采购营商环境进一步优化。</w:t>
      </w:r>
      <w:r>
        <w:rPr>
          <w:rFonts w:hint="eastAsia" w:ascii="仿宋" w:hAnsi="仿宋" w:eastAsia="仿宋" w:cs="仿宋"/>
          <w:b/>
          <w:bCs/>
          <w:color w:val="auto"/>
          <w:sz w:val="32"/>
          <w:szCs w:val="32"/>
          <w:lang w:val="en-US" w:eastAsia="zh-CN"/>
        </w:rPr>
        <w:t>稳步推进财政投资项目评审，</w:t>
      </w:r>
      <w:r>
        <w:rPr>
          <w:rFonts w:hint="eastAsia" w:ascii="仿宋" w:hAnsi="仿宋" w:eastAsia="仿宋" w:cs="仿宋"/>
          <w:b w:val="0"/>
          <w:bCs w:val="0"/>
          <w:color w:val="auto"/>
          <w:sz w:val="32"/>
          <w:szCs w:val="32"/>
          <w:lang w:val="en-US" w:eastAsia="zh-CN"/>
        </w:rPr>
        <w:t>建立“先评审、后采购”和“无评审、不拨款” 的工作机制，逐步将评审工作重点由事后监督向事前监督前移，进一步扩大评审范围和项目领域，有效提升了财政投资项目的精准度和资金使用效率。</w:t>
      </w:r>
      <w:r>
        <w:rPr>
          <w:rFonts w:hint="eastAsia" w:ascii="仿宋" w:hAnsi="仿宋" w:eastAsia="仿宋" w:cs="仿宋"/>
          <w:b w:val="0"/>
          <w:bCs w:val="0"/>
          <w:color w:val="auto"/>
          <w:sz w:val="32"/>
          <w:szCs w:val="32"/>
        </w:rPr>
        <w:t>持续推进预</w:t>
      </w:r>
      <w:r>
        <w:rPr>
          <w:rFonts w:hint="eastAsia" w:ascii="仿宋" w:hAnsi="仿宋" w:eastAsia="仿宋" w:cs="仿宋"/>
          <w:b w:val="0"/>
          <w:bCs w:val="0"/>
          <w:color w:val="auto"/>
          <w:sz w:val="32"/>
          <w:szCs w:val="32"/>
          <w:lang w:eastAsia="zh-CN"/>
        </w:rPr>
        <w:t>决</w:t>
      </w:r>
      <w:r>
        <w:rPr>
          <w:rFonts w:hint="eastAsia" w:ascii="仿宋" w:hAnsi="仿宋" w:eastAsia="仿宋" w:cs="仿宋"/>
          <w:b w:val="0"/>
          <w:bCs w:val="0"/>
          <w:color w:val="auto"/>
          <w:sz w:val="32"/>
          <w:szCs w:val="32"/>
        </w:rPr>
        <w:t>算信息公开，</w:t>
      </w:r>
      <w:r>
        <w:rPr>
          <w:rFonts w:hint="eastAsia" w:ascii="仿宋" w:hAnsi="仿宋" w:eastAsia="仿宋" w:cs="仿宋"/>
          <w:b w:val="0"/>
          <w:bCs w:val="0"/>
          <w:color w:val="auto"/>
          <w:sz w:val="32"/>
          <w:szCs w:val="32"/>
          <w:lang w:eastAsia="zh-CN"/>
        </w:rPr>
        <w:t>扎实做好政府财务报告编制工作，积极办理人大代表建议，及时回应社会关切。</w:t>
      </w:r>
    </w:p>
    <w:p>
      <w:pPr>
        <w:widowControl/>
        <w:pBdr>
          <w:top w:val="none" w:color="auto" w:sz="0" w:space="0"/>
          <w:left w:val="none" w:color="auto" w:sz="0" w:space="0"/>
          <w:bottom w:val="none" w:color="auto" w:sz="0" w:space="0"/>
          <w:right w:val="none" w:color="auto" w:sz="0" w:space="0"/>
        </w:pBdr>
        <w:spacing w:before="0" w:beforeAutospacing="0" w:after="0" w:afterAutospacing="0" w:line="473" w:lineRule="atLeast"/>
        <w:ind w:left="0" w:right="0" w:firstLine="630"/>
        <w:jc w:val="left"/>
      </w:pPr>
      <w:r>
        <w:rPr>
          <w:rFonts w:hint="eastAsia" w:ascii="楷体_GB2312" w:hAnsi="微软雅黑" w:eastAsia="楷体_GB2312" w:cs="楷体_GB2312"/>
          <w:b/>
          <w:bCs/>
          <w:i w:val="0"/>
          <w:iCs w:val="0"/>
          <w:caps w:val="0"/>
          <w:color w:val="333333"/>
          <w:spacing w:val="0"/>
          <w:sz w:val="32"/>
          <w:szCs w:val="32"/>
          <w:shd w:val="clear" w:color="0B0000" w:fill="FFFFFF"/>
          <w:lang w:eastAsia="zh-CN"/>
        </w:rPr>
        <w:t>（</w:t>
      </w:r>
      <w:r>
        <w:rPr>
          <w:rFonts w:hint="eastAsia" w:ascii="楷体_GB2312" w:hAnsi="微软雅黑" w:eastAsia="楷体_GB2312" w:cs="楷体_GB2312"/>
          <w:b/>
          <w:bCs/>
          <w:i w:val="0"/>
          <w:iCs w:val="0"/>
          <w:caps w:val="0"/>
          <w:color w:val="333333"/>
          <w:spacing w:val="0"/>
          <w:sz w:val="32"/>
          <w:szCs w:val="32"/>
          <w:shd w:val="clear" w:color="0B0000" w:fill="FFFFFF"/>
          <w:lang w:val="en-US" w:eastAsia="zh-CN"/>
        </w:rPr>
        <w:t>五）</w:t>
      </w:r>
      <w:r>
        <w:rPr>
          <w:rFonts w:hint="default" w:ascii="楷体_GB2312" w:hAnsi="微软雅黑" w:eastAsia="楷体_GB2312" w:cs="楷体_GB2312"/>
          <w:b/>
          <w:bCs/>
          <w:i w:val="0"/>
          <w:iCs w:val="0"/>
          <w:caps w:val="0"/>
          <w:color w:val="333333"/>
          <w:spacing w:val="0"/>
          <w:sz w:val="32"/>
          <w:szCs w:val="32"/>
          <w:shd w:val="clear" w:color="0B0000" w:fill="FFFFFF"/>
        </w:rPr>
        <w:t>财政运行风险总体可控。</w:t>
      </w:r>
      <w:r>
        <w:rPr>
          <w:rFonts w:hint="default" w:ascii="仿宋_GB2312" w:hAnsi="微软雅黑" w:eastAsia="仿宋_GB2312" w:cs="仿宋_GB2312"/>
          <w:i w:val="0"/>
          <w:iCs w:val="0"/>
          <w:caps w:val="0"/>
          <w:color w:val="333333"/>
          <w:spacing w:val="0"/>
          <w:sz w:val="32"/>
          <w:szCs w:val="32"/>
          <w:shd w:val="clear" w:color="090000" w:fill="FFFFFF"/>
        </w:rPr>
        <w:t>准确把握稳增长与防风险的关系,提高风险防控能力,保持财政</w:t>
      </w:r>
      <w:r>
        <w:rPr>
          <w:rFonts w:hint="eastAsia" w:ascii="仿宋_GB2312" w:hAnsi="微软雅黑" w:eastAsia="仿宋_GB2312" w:cs="仿宋_GB2312"/>
          <w:i w:val="0"/>
          <w:iCs w:val="0"/>
          <w:caps w:val="0"/>
          <w:color w:val="333333"/>
          <w:spacing w:val="0"/>
          <w:sz w:val="32"/>
          <w:szCs w:val="32"/>
          <w:shd w:val="clear" w:color="090000" w:fill="FFFFFF"/>
          <w:lang w:eastAsia="zh-CN"/>
        </w:rPr>
        <w:t>平稳</w:t>
      </w:r>
      <w:r>
        <w:rPr>
          <w:rFonts w:hint="default" w:ascii="仿宋_GB2312" w:hAnsi="微软雅黑" w:eastAsia="仿宋_GB2312" w:cs="仿宋_GB2312"/>
          <w:i w:val="0"/>
          <w:iCs w:val="0"/>
          <w:caps w:val="0"/>
          <w:color w:val="333333"/>
          <w:spacing w:val="0"/>
          <w:sz w:val="32"/>
          <w:szCs w:val="32"/>
          <w:shd w:val="clear" w:color="090000" w:fill="FFFFFF"/>
        </w:rPr>
        <w:t>运行。</w:t>
      </w:r>
      <w:r>
        <w:rPr>
          <w:rStyle w:val="8"/>
          <w:rFonts w:hint="eastAsia" w:ascii="仿宋" w:hAnsi="仿宋" w:eastAsia="仿宋" w:cs="仿宋"/>
          <w:b/>
          <w:bCs/>
          <w:i w:val="0"/>
          <w:iCs w:val="0"/>
          <w:caps w:val="0"/>
          <w:color w:val="333333"/>
          <w:spacing w:val="0"/>
          <w:sz w:val="32"/>
          <w:szCs w:val="32"/>
          <w:shd w:val="clear" w:color="0C0000" w:fill="FFFFFF"/>
        </w:rPr>
        <w:t>兜牢</w:t>
      </w:r>
      <w:r>
        <w:rPr>
          <w:rFonts w:hint="eastAsia" w:ascii="仿宋" w:hAnsi="仿宋" w:eastAsia="仿宋" w:cs="仿宋"/>
          <w:b/>
          <w:bCs/>
          <w:i w:val="0"/>
          <w:iCs w:val="0"/>
          <w:caps w:val="0"/>
          <w:color w:val="333333"/>
          <w:spacing w:val="0"/>
          <w:sz w:val="32"/>
          <w:szCs w:val="32"/>
          <w:shd w:val="clear" w:color="090000" w:fill="FFFFFF"/>
        </w:rPr>
        <w:t>兜</w:t>
      </w:r>
      <w:r>
        <w:rPr>
          <w:rFonts w:hint="eastAsia" w:ascii="仿宋" w:hAnsi="仿宋" w:eastAsia="仿宋" w:cs="仿宋"/>
          <w:b/>
          <w:bCs/>
          <w:i w:val="0"/>
          <w:iCs w:val="0"/>
          <w:caps w:val="0"/>
          <w:color w:val="333333"/>
          <w:spacing w:val="0"/>
          <w:sz w:val="32"/>
          <w:szCs w:val="32"/>
          <w:shd w:val="clear" w:color="090000" w:fill="FFFFFF"/>
          <w:lang w:eastAsia="zh-CN"/>
        </w:rPr>
        <w:t>实</w:t>
      </w:r>
      <w:r>
        <w:rPr>
          <w:rStyle w:val="8"/>
          <w:rFonts w:hint="eastAsia" w:ascii="仿宋" w:hAnsi="仿宋" w:eastAsia="仿宋" w:cs="仿宋"/>
          <w:b/>
          <w:bCs/>
          <w:i w:val="0"/>
          <w:iCs w:val="0"/>
          <w:caps w:val="0"/>
          <w:color w:val="333333"/>
          <w:spacing w:val="0"/>
          <w:sz w:val="32"/>
          <w:szCs w:val="32"/>
          <w:shd w:val="clear" w:color="0C0000" w:fill="FFFFFF"/>
          <w:lang w:eastAsia="zh-CN"/>
        </w:rPr>
        <w:t>“</w:t>
      </w:r>
      <w:r>
        <w:rPr>
          <w:rStyle w:val="8"/>
          <w:rFonts w:hint="eastAsia" w:ascii="仿宋" w:hAnsi="仿宋" w:eastAsia="仿宋" w:cs="仿宋"/>
          <w:b/>
          <w:bCs/>
          <w:i w:val="0"/>
          <w:iCs w:val="0"/>
          <w:caps w:val="0"/>
          <w:color w:val="333333"/>
          <w:spacing w:val="0"/>
          <w:sz w:val="32"/>
          <w:szCs w:val="32"/>
          <w:shd w:val="clear" w:color="0C0000" w:fill="FFFFFF"/>
        </w:rPr>
        <w:t>三保</w:t>
      </w:r>
      <w:r>
        <w:rPr>
          <w:rStyle w:val="8"/>
          <w:rFonts w:hint="eastAsia" w:ascii="仿宋" w:hAnsi="仿宋" w:eastAsia="仿宋" w:cs="仿宋"/>
          <w:b/>
          <w:bCs/>
          <w:i w:val="0"/>
          <w:iCs w:val="0"/>
          <w:caps w:val="0"/>
          <w:color w:val="333333"/>
          <w:spacing w:val="0"/>
          <w:sz w:val="32"/>
          <w:szCs w:val="32"/>
          <w:shd w:val="clear" w:color="0C0000" w:fill="FFFFFF"/>
          <w:lang w:eastAsia="zh-CN"/>
        </w:rPr>
        <w:t>”底线。</w:t>
      </w:r>
      <w:r>
        <w:rPr>
          <w:rFonts w:hint="eastAsia" w:ascii="仿宋" w:hAnsi="仿宋" w:eastAsia="仿宋" w:cs="仿宋"/>
          <w:sz w:val="32"/>
          <w:szCs w:val="32"/>
        </w:rPr>
        <w:t>建立健全事前预算审查、事中优先执行、动态监测分析保障机制，动态监控“三保”运行情况，坚决防范“三保”风险；坚持“三保”支出在财政支出中的优先顺序，在预算安排时打满打足，预算执行时优先保障，上半年全</w:t>
      </w:r>
      <w:r>
        <w:rPr>
          <w:rFonts w:hint="eastAsia" w:ascii="仿宋" w:hAnsi="仿宋" w:eastAsia="仿宋" w:cs="仿宋"/>
          <w:sz w:val="32"/>
          <w:szCs w:val="32"/>
          <w:lang w:val="en-US" w:eastAsia="zh-CN"/>
        </w:rPr>
        <w:t>县</w:t>
      </w:r>
      <w:r>
        <w:rPr>
          <w:rFonts w:hint="eastAsia" w:ascii="仿宋" w:hAnsi="仿宋" w:eastAsia="仿宋" w:cs="仿宋"/>
          <w:sz w:val="32"/>
          <w:szCs w:val="32"/>
        </w:rPr>
        <w:t>“三保”运行总体平稳</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我县在职人员工资当月</w:t>
      </w:r>
      <w:r>
        <w:rPr>
          <w:rFonts w:hint="eastAsia" w:ascii="仿宋" w:hAnsi="仿宋" w:eastAsia="仿宋" w:cs="仿宋"/>
          <w:sz w:val="32"/>
          <w:szCs w:val="32"/>
          <w:lang w:val="en-US" w:eastAsia="zh-CN"/>
        </w:rPr>
        <w:t>20日前发放，运转经费及基本民生支出也得到足额保障，</w:t>
      </w:r>
      <w:r>
        <w:rPr>
          <w:rFonts w:hint="eastAsia" w:ascii="仿宋" w:hAnsi="仿宋" w:eastAsia="仿宋" w:cs="仿宋"/>
          <w:sz w:val="32"/>
          <w:szCs w:val="32"/>
        </w:rPr>
        <w:t>切实兜牢</w:t>
      </w:r>
      <w:r>
        <w:rPr>
          <w:rFonts w:hint="eastAsia" w:ascii="仿宋" w:hAnsi="仿宋" w:eastAsia="仿宋" w:cs="仿宋"/>
          <w:sz w:val="32"/>
          <w:szCs w:val="32"/>
          <w:lang w:eastAsia="zh-CN"/>
        </w:rPr>
        <w:t>“三保”</w:t>
      </w:r>
      <w:r>
        <w:rPr>
          <w:rFonts w:hint="eastAsia" w:ascii="仿宋" w:hAnsi="仿宋" w:eastAsia="仿宋" w:cs="仿宋"/>
          <w:sz w:val="32"/>
          <w:szCs w:val="32"/>
        </w:rPr>
        <w:t>底线。在此基础上，突出财政可承受能力评估，审慎出台财政支持政策，既尽力而为又量力而行，充分发挥财政促发展职能作用。</w:t>
      </w:r>
      <w:r>
        <w:rPr>
          <w:rStyle w:val="8"/>
          <w:rFonts w:hint="default" w:ascii="仿宋_GB2312" w:hAnsi="微软雅黑" w:eastAsia="仿宋_GB2312" w:cs="仿宋_GB2312"/>
          <w:b/>
          <w:bCs/>
          <w:i w:val="0"/>
          <w:iCs w:val="0"/>
          <w:caps w:val="0"/>
          <w:color w:val="333333"/>
          <w:spacing w:val="0"/>
          <w:sz w:val="32"/>
          <w:szCs w:val="32"/>
          <w:shd w:val="clear" w:color="0C0000" w:fill="FFFFFF"/>
        </w:rPr>
        <w:t>防范政府债务风险</w:t>
      </w:r>
      <w:r>
        <w:rPr>
          <w:rStyle w:val="8"/>
          <w:rFonts w:hint="eastAsia" w:ascii="仿宋_GB2312" w:hAnsi="微软雅黑" w:eastAsia="仿宋_GB2312" w:cs="仿宋_GB2312"/>
          <w:b/>
          <w:bCs/>
          <w:i w:val="0"/>
          <w:iCs w:val="0"/>
          <w:caps w:val="0"/>
          <w:color w:val="333333"/>
          <w:spacing w:val="0"/>
          <w:sz w:val="32"/>
          <w:szCs w:val="32"/>
          <w:shd w:val="clear" w:color="0C0000" w:fill="FFFFFF"/>
          <w:lang w:eastAsia="zh-CN"/>
        </w:rPr>
        <w:t>。</w:t>
      </w:r>
      <w:r>
        <w:rPr>
          <w:rFonts w:hint="eastAsia" w:ascii="仿宋" w:hAnsi="仿宋" w:eastAsia="仿宋" w:cs="仿宋"/>
          <w:b w:val="0"/>
          <w:bCs w:val="0"/>
          <w:color w:val="auto"/>
          <w:sz w:val="32"/>
          <w:szCs w:val="32"/>
        </w:rPr>
        <w:t>加强债务预算管理，将政府债券本息足额纳入一般公共预算和政府性基金预算，避免发生本息支付风险。加强隐性债务风险防控，落实隐性债务风险等级评定制度，强化常态化监测，做到风险事件早发现、早报告、早干预、早处置。加强债务限额管理，依法在省下达的限额内通过发行政府债券方式举借债务，坚决遏制隐性债务增量，全力打好防范化解债务风险攻坚战，牢牢守住不发生系统性风险的底线。</w:t>
      </w:r>
      <w:r>
        <w:rPr>
          <w:rStyle w:val="8"/>
          <w:rFonts w:hint="default" w:ascii="仿宋_GB2312" w:hAnsi="微软雅黑" w:eastAsia="仿宋_GB2312" w:cs="仿宋_GB2312"/>
          <w:b/>
          <w:bCs/>
          <w:i w:val="0"/>
          <w:iCs w:val="0"/>
          <w:caps w:val="0"/>
          <w:color w:val="333333"/>
          <w:spacing w:val="0"/>
          <w:sz w:val="32"/>
          <w:szCs w:val="32"/>
          <w:shd w:val="clear" w:color="0C0000" w:fill="FFFFFF"/>
        </w:rPr>
        <w:t>强化管理薄弱环</w:t>
      </w:r>
      <w:r>
        <w:rPr>
          <w:rStyle w:val="8"/>
          <w:rFonts w:hint="eastAsia" w:ascii="仿宋_GB2312" w:hAnsi="微软雅黑" w:eastAsia="仿宋_GB2312" w:cs="仿宋_GB2312"/>
          <w:b/>
          <w:bCs/>
          <w:i w:val="0"/>
          <w:iCs w:val="0"/>
          <w:caps w:val="0"/>
          <w:color w:val="333333"/>
          <w:spacing w:val="0"/>
          <w:sz w:val="32"/>
          <w:szCs w:val="32"/>
          <w:shd w:val="clear" w:color="0C0000" w:fill="FFFFFF"/>
          <w:lang w:eastAsia="zh-CN"/>
        </w:rPr>
        <w:t>节。</w:t>
      </w:r>
      <w:r>
        <w:rPr>
          <w:rFonts w:hint="default" w:ascii="仿宋_GB2312" w:hAnsi="微软雅黑" w:eastAsia="仿宋_GB2312" w:cs="仿宋_GB2312"/>
          <w:i w:val="0"/>
          <w:iCs w:val="0"/>
          <w:caps w:val="0"/>
          <w:color w:val="333333"/>
          <w:spacing w:val="0"/>
          <w:sz w:val="32"/>
          <w:szCs w:val="32"/>
          <w:shd w:val="clear" w:color="090000" w:fill="FFFFFF"/>
        </w:rPr>
        <w:t>对人大监督、审计检查等方面反馈的问题逐项研究对策措施，</w:t>
      </w:r>
      <w:r>
        <w:rPr>
          <w:rFonts w:hint="eastAsia" w:ascii="仿宋" w:hAnsi="仿宋" w:eastAsia="仿宋" w:cs="仿宋"/>
          <w:b w:val="0"/>
          <w:bCs w:val="0"/>
          <w:color w:val="auto"/>
          <w:sz w:val="32"/>
          <w:szCs w:val="32"/>
          <w:lang w:val="en-US" w:eastAsia="zh-CN"/>
        </w:rPr>
        <w:t>限期整改落实到位，</w:t>
      </w:r>
      <w:r>
        <w:rPr>
          <w:rFonts w:hint="default" w:ascii="仿宋_GB2312" w:hAnsi="微软雅黑" w:eastAsia="仿宋_GB2312" w:cs="仿宋_GB2312"/>
          <w:i w:val="0"/>
          <w:iCs w:val="0"/>
          <w:caps w:val="0"/>
          <w:color w:val="333333"/>
          <w:spacing w:val="0"/>
          <w:sz w:val="32"/>
          <w:szCs w:val="32"/>
          <w:shd w:val="clear" w:color="090000" w:fill="FFFFFF"/>
        </w:rPr>
        <w:t>着力完善预算管理制度机制、强化民生领域财政资金监管、防范业务与廉政风险等各项重点工作，财政运行总体健康平稳。</w:t>
      </w:r>
    </w:p>
    <w:p>
      <w:pPr>
        <w:pStyle w:val="5"/>
        <w:widowControl/>
        <w:pBdr>
          <w:top w:val="none" w:color="auto" w:sz="0" w:space="0"/>
          <w:left w:val="none" w:color="auto" w:sz="0" w:space="0"/>
          <w:bottom w:val="none" w:color="auto" w:sz="0" w:space="0"/>
          <w:right w:val="none" w:color="auto" w:sz="0" w:space="0"/>
        </w:pBdr>
        <w:shd w:val="clear" w:color="auto" w:fill="FFFFFF"/>
        <w:wordWrap/>
        <w:adjustRightInd/>
        <w:snapToGrid/>
        <w:spacing w:before="0" w:beforeAutospacing="0" w:after="0" w:afterAutospacing="0" w:line="560" w:lineRule="exact"/>
        <w:ind w:right="0" w:firstLine="648" w:firstLineChars="200"/>
        <w:jc w:val="left"/>
        <w:rPr>
          <w:rFonts w:hint="eastAsia" w:ascii="黑体" w:hAnsi="黑体" w:eastAsia="黑体" w:cs="黑体"/>
          <w:b w:val="0"/>
          <w:bCs w:val="0"/>
          <w:i w:val="0"/>
          <w:iCs w:val="0"/>
          <w:caps w:val="0"/>
          <w:color w:val="auto"/>
          <w:spacing w:val="0"/>
          <w:sz w:val="32"/>
          <w:szCs w:val="32"/>
          <w:shd w:val="clear" w:color="auto" w:fill="FFFFFF"/>
        </w:rPr>
      </w:pPr>
      <w:r>
        <w:rPr>
          <w:rFonts w:hint="eastAsia" w:ascii="黑体" w:hAnsi="黑体" w:eastAsia="黑体" w:cs="黑体"/>
          <w:b w:val="0"/>
          <w:bCs w:val="0"/>
          <w:i w:val="0"/>
          <w:iCs w:val="0"/>
          <w:caps w:val="0"/>
          <w:color w:val="auto"/>
          <w:spacing w:val="0"/>
          <w:sz w:val="32"/>
          <w:szCs w:val="32"/>
          <w:shd w:val="clear" w:color="auto" w:fill="FFFFFF"/>
        </w:rPr>
        <w:t>四、202</w:t>
      </w:r>
      <w:r>
        <w:rPr>
          <w:rFonts w:hint="eastAsia" w:ascii="黑体" w:hAnsi="黑体" w:eastAsia="黑体" w:cs="黑体"/>
          <w:b w:val="0"/>
          <w:bCs w:val="0"/>
          <w:i w:val="0"/>
          <w:iCs w:val="0"/>
          <w:caps w:val="0"/>
          <w:color w:val="auto"/>
          <w:spacing w:val="0"/>
          <w:sz w:val="32"/>
          <w:szCs w:val="32"/>
          <w:shd w:val="clear" w:color="auto" w:fill="FFFFFF"/>
          <w:lang w:val="en-US" w:eastAsia="zh-CN"/>
        </w:rPr>
        <w:t>2</w:t>
      </w:r>
      <w:r>
        <w:rPr>
          <w:rFonts w:hint="eastAsia" w:ascii="黑体" w:hAnsi="黑体" w:eastAsia="黑体" w:cs="黑体"/>
          <w:b w:val="0"/>
          <w:bCs w:val="0"/>
          <w:i w:val="0"/>
          <w:iCs w:val="0"/>
          <w:caps w:val="0"/>
          <w:color w:val="auto"/>
          <w:spacing w:val="0"/>
          <w:sz w:val="32"/>
          <w:szCs w:val="32"/>
          <w:shd w:val="clear" w:color="auto" w:fill="FFFFFF"/>
        </w:rPr>
        <w:t>年下半年工作措施</w:t>
      </w:r>
    </w:p>
    <w:p>
      <w:pPr>
        <w:ind w:firstLine="648"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下一步，我们要认真贯彻落实县委、县政府决策部署，严格执行县人大批准的预算，坚持稳字当头、稳中求进，落实疫情要防住、经济要稳住、发展要安全的明确要求，高效统筹疫情防控和经济社会发展，加快落实已经确定的政策，靠前安排、加快节奏、适时加力，继续做好“六稳”、“六保”工作，有效管控重点风险，保持经济运行在合理区间。重点做好以下工作：</w:t>
      </w:r>
    </w:p>
    <w:p>
      <w:pPr>
        <w:widowControl w:val="0"/>
        <w:numPr>
          <w:ilvl w:val="0"/>
          <w:numId w:val="0"/>
        </w:numPr>
        <w:pBdr>
          <w:top w:val="none" w:color="auto" w:sz="0" w:space="0"/>
          <w:left w:val="none" w:color="auto" w:sz="0" w:space="0"/>
          <w:bottom w:val="none" w:color="auto" w:sz="0" w:space="0"/>
          <w:right w:val="none" w:color="auto" w:sz="0" w:space="0"/>
        </w:pBdr>
        <w:adjustRightInd w:val="0"/>
        <w:spacing w:before="0" w:beforeAutospacing="0" w:after="0" w:afterAutospacing="0" w:line="580" w:lineRule="atLeast"/>
        <w:ind w:left="0" w:leftChars="0" w:right="0" w:firstLine="600" w:firstLineChars="0"/>
        <w:jc w:val="both"/>
      </w:pPr>
      <w:r>
        <w:rPr>
          <w:rFonts w:hint="eastAsia" w:ascii="楷体" w:hAnsi="楷体" w:eastAsia="楷体" w:cs="楷体"/>
          <w:b w:val="0"/>
          <w:bCs w:val="0"/>
          <w:color w:val="auto"/>
          <w:sz w:val="32"/>
          <w:szCs w:val="32"/>
        </w:rPr>
        <w:t>（一）</w:t>
      </w:r>
      <w:r>
        <w:rPr>
          <w:rFonts w:hint="default" w:ascii="楷体_GB2312" w:hAnsi="微软雅黑" w:eastAsia="楷体_GB2312" w:cs="楷体_GB2312"/>
          <w:b/>
          <w:bCs w:val="0"/>
          <w:color w:val="333333"/>
          <w:kern w:val="2"/>
          <w:sz w:val="32"/>
          <w:szCs w:val="32"/>
          <w:lang w:val="en-US" w:eastAsia="zh-CN"/>
        </w:rPr>
        <w:t>培植高质财源，缓解收支矛盾</w:t>
      </w:r>
    </w:p>
    <w:p>
      <w:pPr>
        <w:widowControl w:val="0"/>
        <w:pBdr>
          <w:top w:val="none" w:color="auto" w:sz="0" w:space="0"/>
          <w:left w:val="none" w:color="auto" w:sz="0" w:space="0"/>
          <w:bottom w:val="none" w:color="auto" w:sz="0" w:space="0"/>
          <w:right w:val="none" w:color="auto" w:sz="0" w:space="0"/>
        </w:pBdr>
        <w:adjustRightInd w:val="0"/>
        <w:spacing w:before="0" w:beforeAutospacing="0" w:after="0" w:afterAutospacing="0" w:line="580" w:lineRule="atLeast"/>
        <w:ind w:left="0" w:leftChars="0" w:right="0" w:firstLine="601"/>
        <w:jc w:val="both"/>
      </w:pPr>
      <w:r>
        <w:rPr>
          <w:rFonts w:hint="default" w:ascii="仿宋_GB2312" w:hAnsi="微软雅黑" w:eastAsia="仿宋_GB2312" w:cs="仿宋_GB2312"/>
          <w:b w:val="0"/>
          <w:bCs/>
          <w:color w:val="333333"/>
          <w:kern w:val="2"/>
          <w:sz w:val="32"/>
          <w:szCs w:val="32"/>
          <w:lang w:val="en-US" w:eastAsia="zh-CN"/>
        </w:rPr>
        <w:t>聚焦重点税源，优化营商环境，实现做强税源培植，做优结构质量。财</w:t>
      </w:r>
      <w:r>
        <w:rPr>
          <w:rFonts w:hint="eastAsia" w:ascii="仿宋_GB2312" w:hAnsi="微软雅黑" w:eastAsia="仿宋_GB2312" w:cs="仿宋_GB2312"/>
          <w:b w:val="0"/>
          <w:bCs/>
          <w:color w:val="333333"/>
          <w:kern w:val="2"/>
          <w:sz w:val="32"/>
          <w:szCs w:val="32"/>
          <w:lang w:val="en-US" w:eastAsia="zh-CN"/>
        </w:rPr>
        <w:t>政</w:t>
      </w:r>
      <w:r>
        <w:rPr>
          <w:rFonts w:hint="default" w:ascii="仿宋_GB2312" w:hAnsi="微软雅黑" w:eastAsia="仿宋_GB2312" w:cs="仿宋_GB2312"/>
          <w:b w:val="0"/>
          <w:bCs/>
          <w:color w:val="333333"/>
          <w:kern w:val="2"/>
          <w:sz w:val="32"/>
          <w:szCs w:val="32"/>
          <w:lang w:val="en-US" w:eastAsia="zh-CN"/>
        </w:rPr>
        <w:t>部门充分发挥职能作用，积极想办法、定措施，加强各部门协调配合，</w:t>
      </w:r>
      <w:r>
        <w:rPr>
          <w:rFonts w:hint="eastAsia" w:ascii="仿宋" w:hAnsi="仿宋" w:eastAsia="仿宋" w:cs="仿宋"/>
          <w:b w:val="0"/>
          <w:bCs w:val="0"/>
          <w:color w:val="auto"/>
          <w:sz w:val="32"/>
          <w:szCs w:val="32"/>
        </w:rPr>
        <w:t>全力抓好</w:t>
      </w:r>
      <w:r>
        <w:rPr>
          <w:rFonts w:hint="eastAsia" w:ascii="仿宋" w:hAnsi="仿宋" w:eastAsia="仿宋" w:cs="仿宋"/>
          <w:b w:val="0"/>
          <w:bCs w:val="0"/>
          <w:color w:val="auto"/>
          <w:sz w:val="32"/>
          <w:szCs w:val="32"/>
          <w:lang w:val="en-US" w:eastAsia="zh-CN"/>
        </w:rPr>
        <w:t>综合治税</w:t>
      </w:r>
      <w:r>
        <w:rPr>
          <w:rFonts w:hint="eastAsia" w:ascii="仿宋" w:hAnsi="仿宋" w:eastAsia="仿宋" w:cs="仿宋"/>
          <w:b w:val="0"/>
          <w:bCs w:val="0"/>
          <w:color w:val="auto"/>
          <w:sz w:val="32"/>
          <w:szCs w:val="32"/>
        </w:rPr>
        <w:t>，</w:t>
      </w:r>
      <w:r>
        <w:rPr>
          <w:rFonts w:hint="default" w:ascii="仿宋_GB2312" w:hAnsi="微软雅黑" w:eastAsia="仿宋_GB2312" w:cs="仿宋_GB2312"/>
          <w:b w:val="0"/>
          <w:bCs/>
          <w:color w:val="333333"/>
          <w:kern w:val="2"/>
          <w:sz w:val="32"/>
          <w:szCs w:val="32"/>
          <w:lang w:val="en-US" w:eastAsia="zh-CN"/>
        </w:rPr>
        <w:t>确保各项财政收入依法依规、应减尽减、应收尽收，实现收入增幅</w:t>
      </w:r>
      <w:r>
        <w:rPr>
          <w:rFonts w:hint="eastAsia" w:ascii="仿宋_GB2312" w:hAnsi="微软雅黑" w:eastAsia="仿宋_GB2312" w:cs="仿宋_GB2312"/>
          <w:b w:val="0"/>
          <w:bCs/>
          <w:color w:val="333333"/>
          <w:kern w:val="2"/>
          <w:sz w:val="32"/>
          <w:szCs w:val="32"/>
          <w:lang w:val="en-US" w:eastAsia="zh-CN"/>
        </w:rPr>
        <w:t>稳步提升，</w:t>
      </w:r>
      <w:r>
        <w:rPr>
          <w:rFonts w:hint="eastAsia" w:ascii="仿宋" w:hAnsi="仿宋" w:eastAsia="仿宋" w:cs="仿宋"/>
          <w:b w:val="0"/>
          <w:bCs w:val="0"/>
          <w:color w:val="auto"/>
          <w:sz w:val="32"/>
          <w:szCs w:val="32"/>
        </w:rPr>
        <w:t>促进收入</w:t>
      </w:r>
      <w:r>
        <w:rPr>
          <w:rFonts w:hint="eastAsia" w:ascii="仿宋" w:hAnsi="仿宋" w:eastAsia="仿宋" w:cs="仿宋"/>
          <w:b w:val="0"/>
          <w:bCs w:val="0"/>
          <w:color w:val="auto"/>
          <w:sz w:val="32"/>
          <w:szCs w:val="32"/>
          <w:lang w:eastAsia="zh-CN"/>
        </w:rPr>
        <w:t>高</w:t>
      </w:r>
      <w:r>
        <w:rPr>
          <w:rFonts w:hint="eastAsia" w:ascii="仿宋" w:hAnsi="仿宋" w:eastAsia="仿宋" w:cs="仿宋"/>
          <w:b w:val="0"/>
          <w:bCs w:val="0"/>
          <w:color w:val="auto"/>
          <w:sz w:val="32"/>
          <w:szCs w:val="32"/>
        </w:rPr>
        <w:t>质量、可持续增长</w:t>
      </w:r>
      <w:r>
        <w:rPr>
          <w:rFonts w:hint="eastAsia" w:ascii="仿宋_GB2312" w:hAnsi="微软雅黑" w:eastAsia="仿宋_GB2312" w:cs="仿宋_GB2312"/>
          <w:b w:val="0"/>
          <w:bCs/>
          <w:color w:val="333333"/>
          <w:kern w:val="2"/>
          <w:sz w:val="32"/>
          <w:szCs w:val="32"/>
          <w:lang w:val="en-US" w:eastAsia="zh-CN"/>
        </w:rPr>
        <w:t>。</w:t>
      </w:r>
      <w:r>
        <w:rPr>
          <w:rFonts w:hint="default" w:ascii="仿宋_GB2312" w:hAnsi="微软雅黑" w:eastAsia="仿宋_GB2312" w:cs="仿宋_GB2312"/>
          <w:b w:val="0"/>
          <w:bCs/>
          <w:color w:val="333333"/>
          <w:kern w:val="2"/>
          <w:sz w:val="32"/>
          <w:szCs w:val="32"/>
          <w:lang w:val="en-US" w:eastAsia="zh-CN"/>
        </w:rPr>
        <w:t>积极争取地方政府债券资金，</w:t>
      </w:r>
      <w:r>
        <w:rPr>
          <w:rFonts w:hint="default" w:ascii="仿宋_GB2312" w:hAnsi="微软雅黑" w:eastAsia="仿宋_GB2312" w:cs="仿宋_GB2312"/>
          <w:color w:val="333333"/>
          <w:kern w:val="2"/>
          <w:sz w:val="32"/>
          <w:szCs w:val="32"/>
          <w:lang w:val="en-US" w:eastAsia="zh-CN"/>
        </w:rPr>
        <w:t>综合研判政府债券支持领域和发行趋势，做好项目储备和申报工作，落实优质项目前期要素保障。</w:t>
      </w:r>
    </w:p>
    <w:p>
      <w:pPr>
        <w:ind w:firstLine="648" w:firstLineChars="200"/>
        <w:rPr>
          <w:rFonts w:hint="eastAsia" w:ascii="仿宋" w:hAnsi="仿宋" w:eastAsia="仿宋" w:cs="仿宋"/>
          <w:sz w:val="32"/>
          <w:szCs w:val="32"/>
        </w:rPr>
      </w:pPr>
      <w:r>
        <w:rPr>
          <w:rFonts w:hint="eastAsia" w:ascii="楷体" w:hAnsi="楷体" w:eastAsia="楷体" w:cs="楷体"/>
          <w:sz w:val="32"/>
          <w:szCs w:val="32"/>
        </w:rPr>
        <w:t>（二）</w:t>
      </w:r>
      <w:r>
        <w:rPr>
          <w:rFonts w:hint="eastAsia" w:ascii="楷体" w:hAnsi="楷体" w:eastAsia="楷体" w:cs="楷体"/>
          <w:sz w:val="32"/>
          <w:szCs w:val="32"/>
          <w:lang w:val="en-US" w:eastAsia="zh-CN"/>
        </w:rPr>
        <w:t>坚持过紧日子，硬化预算约束。</w:t>
      </w:r>
      <w:r>
        <w:rPr>
          <w:rFonts w:hint="eastAsia" w:ascii="仿宋" w:hAnsi="仿宋" w:eastAsia="仿宋" w:cs="仿宋"/>
          <w:sz w:val="32"/>
          <w:szCs w:val="32"/>
        </w:rPr>
        <w:t>保持艰苦奋斗、勤俭节约的作风，推进党政机关过“紧日子”</w:t>
      </w:r>
      <w:r>
        <w:rPr>
          <w:rFonts w:hint="eastAsia" w:ascii="仿宋" w:hAnsi="仿宋" w:eastAsia="仿宋" w:cs="仿宋"/>
          <w:sz w:val="32"/>
          <w:szCs w:val="32"/>
          <w:lang w:eastAsia="zh-CN"/>
        </w:rPr>
        <w:t>，推动建设节约型机关、节约型社会，</w:t>
      </w:r>
      <w:r>
        <w:rPr>
          <w:rFonts w:hint="eastAsia" w:ascii="仿宋" w:hAnsi="仿宋" w:eastAsia="仿宋" w:cs="仿宋"/>
          <w:sz w:val="32"/>
          <w:szCs w:val="32"/>
        </w:rPr>
        <w:t>让财政资源更好地用在刀刃上。一方面，推动部门在预算编制、执行、政府采购、资产配置使用等方面做到厉行节约</w:t>
      </w:r>
      <w:r>
        <w:rPr>
          <w:rFonts w:hint="eastAsia" w:ascii="仿宋" w:hAnsi="仿宋" w:eastAsia="仿宋" w:cs="仿宋"/>
          <w:sz w:val="32"/>
          <w:szCs w:val="32"/>
          <w:lang w:eastAsia="zh-CN"/>
        </w:rPr>
        <w:t>。并</w:t>
      </w:r>
      <w:r>
        <w:rPr>
          <w:rFonts w:hint="eastAsia" w:ascii="仿宋" w:hAnsi="仿宋" w:eastAsia="仿宋" w:cs="仿宋"/>
          <w:sz w:val="32"/>
          <w:szCs w:val="32"/>
        </w:rPr>
        <w:t>严格落实相关压减政策，精打细算，大力压减一般性支出</w:t>
      </w:r>
      <w:r>
        <w:rPr>
          <w:rFonts w:hint="eastAsia" w:ascii="仿宋" w:hAnsi="仿宋" w:eastAsia="仿宋" w:cs="仿宋"/>
          <w:sz w:val="32"/>
          <w:szCs w:val="32"/>
          <w:lang w:eastAsia="zh-CN"/>
        </w:rPr>
        <w:t>，推动精简会议、培训等公务活动，降低行政运行成本。另一方面，</w:t>
      </w:r>
      <w:r>
        <w:rPr>
          <w:rFonts w:hint="eastAsia" w:ascii="仿宋" w:hAnsi="仿宋" w:eastAsia="仿宋" w:cs="仿宋"/>
          <w:sz w:val="32"/>
          <w:szCs w:val="32"/>
        </w:rPr>
        <w:t>注重强化预算执行管理，增强预算刚性约束</w:t>
      </w:r>
      <w:r>
        <w:rPr>
          <w:rFonts w:hint="eastAsia" w:ascii="仿宋" w:hAnsi="仿宋" w:eastAsia="仿宋" w:cs="仿宋"/>
          <w:sz w:val="32"/>
          <w:szCs w:val="32"/>
          <w:lang w:eastAsia="zh-CN"/>
        </w:rPr>
        <w:t>，</w:t>
      </w:r>
      <w:r>
        <w:rPr>
          <w:rFonts w:hint="eastAsia" w:ascii="仿宋" w:hAnsi="仿宋" w:eastAsia="仿宋" w:cs="仿宋"/>
          <w:sz w:val="32"/>
          <w:szCs w:val="32"/>
        </w:rPr>
        <w:t>让“花钱”更规范</w:t>
      </w:r>
      <w:r>
        <w:rPr>
          <w:rFonts w:hint="eastAsia" w:ascii="仿宋" w:hAnsi="仿宋" w:eastAsia="仿宋" w:cs="仿宋"/>
          <w:sz w:val="32"/>
          <w:szCs w:val="32"/>
          <w:lang w:eastAsia="zh-CN"/>
        </w:rPr>
        <w:t>。</w:t>
      </w:r>
      <w:r>
        <w:rPr>
          <w:rFonts w:hint="eastAsia" w:ascii="仿宋" w:hAnsi="仿宋" w:eastAsia="仿宋" w:cs="仿宋"/>
          <w:sz w:val="32"/>
          <w:szCs w:val="32"/>
        </w:rPr>
        <w:t>严格按照</w:t>
      </w:r>
      <w:r>
        <w:rPr>
          <w:rFonts w:hint="eastAsia" w:ascii="仿宋" w:hAnsi="仿宋" w:eastAsia="仿宋" w:cs="仿宋"/>
          <w:sz w:val="32"/>
          <w:szCs w:val="32"/>
          <w:lang w:eastAsia="zh-CN"/>
        </w:rPr>
        <w:t>县</w:t>
      </w:r>
      <w:r>
        <w:rPr>
          <w:rFonts w:hint="eastAsia" w:ascii="仿宋" w:hAnsi="仿宋" w:eastAsia="仿宋" w:cs="仿宋"/>
          <w:sz w:val="32"/>
          <w:szCs w:val="32"/>
        </w:rPr>
        <w:t>人大批准的预算安排支出，严禁无预算超预算拨款，严控预算追加事项，确保年初预算安排的重点领域支出得到有效保障；严格按照年初人代会批复的支出预算按进度批复用款计划，把握支出进度、节奏，严格控制“三保”以外的非必要、非刚性支出。</w:t>
      </w:r>
    </w:p>
    <w:p>
      <w:pPr>
        <w:pStyle w:val="5"/>
        <w:widowControl/>
        <w:pBdr>
          <w:top w:val="none" w:color="auto" w:sz="0" w:space="0"/>
          <w:left w:val="none" w:color="auto" w:sz="0" w:space="0"/>
          <w:bottom w:val="none" w:color="auto" w:sz="0" w:space="0"/>
          <w:right w:val="none" w:color="auto" w:sz="0" w:space="0"/>
        </w:pBdr>
        <w:spacing w:before="0" w:beforeAutospacing="0" w:after="152" w:afterAutospacing="0" w:line="600" w:lineRule="atLeast"/>
        <w:ind w:left="0" w:right="0" w:firstLine="640"/>
        <w:jc w:val="both"/>
        <w:rPr>
          <w:rFonts w:hint="default" w:ascii="Times New Roman" w:hAnsi="Times New Roman" w:cs="Times New Roman"/>
          <w:sz w:val="21"/>
          <w:szCs w:val="21"/>
        </w:rPr>
      </w:pPr>
      <w:r>
        <w:rPr>
          <w:rFonts w:hint="eastAsia" w:ascii="楷体" w:hAnsi="楷体" w:eastAsia="楷体" w:cs="楷体"/>
          <w:b w:val="0"/>
          <w:bCs w:val="0"/>
          <w:color w:val="auto"/>
          <w:sz w:val="32"/>
          <w:szCs w:val="32"/>
        </w:rPr>
        <w:t>（三）</w:t>
      </w:r>
      <w:r>
        <w:rPr>
          <w:rFonts w:hint="eastAsia" w:ascii="楷体" w:hAnsi="楷体" w:eastAsia="楷体" w:cs="楷体"/>
          <w:b w:val="0"/>
          <w:bCs w:val="0"/>
          <w:color w:val="auto"/>
          <w:sz w:val="32"/>
          <w:szCs w:val="32"/>
          <w:lang w:eastAsia="zh-CN"/>
        </w:rPr>
        <w:t>加强债务管理</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切实</w:t>
      </w:r>
      <w:r>
        <w:rPr>
          <w:rFonts w:hint="eastAsia" w:ascii="楷体" w:hAnsi="楷体" w:eastAsia="楷体" w:cs="楷体"/>
          <w:b w:val="0"/>
          <w:bCs w:val="0"/>
          <w:color w:val="auto"/>
          <w:sz w:val="32"/>
          <w:szCs w:val="32"/>
        </w:rPr>
        <w:t>防控</w:t>
      </w:r>
      <w:r>
        <w:rPr>
          <w:rFonts w:hint="eastAsia" w:ascii="楷体" w:hAnsi="楷体" w:eastAsia="楷体" w:cs="楷体"/>
          <w:b w:val="0"/>
          <w:bCs w:val="0"/>
          <w:color w:val="auto"/>
          <w:sz w:val="32"/>
          <w:szCs w:val="32"/>
          <w:lang w:eastAsia="zh-CN"/>
        </w:rPr>
        <w:t>风险</w:t>
      </w:r>
      <w:r>
        <w:rPr>
          <w:rFonts w:hint="eastAsia" w:ascii="楷体" w:hAnsi="楷体" w:eastAsia="楷体" w:cs="楷体"/>
          <w:b w:val="0"/>
          <w:bCs w:val="0"/>
          <w:color w:val="auto"/>
          <w:sz w:val="32"/>
          <w:szCs w:val="32"/>
        </w:rPr>
        <w:t>。</w:t>
      </w:r>
      <w:r>
        <w:rPr>
          <w:rFonts w:hint="eastAsia" w:ascii="仿宋" w:hAnsi="仿宋" w:eastAsia="仿宋" w:cs="仿宋"/>
          <w:i w:val="0"/>
          <w:iCs w:val="0"/>
          <w:caps w:val="0"/>
          <w:color w:val="3D3D3D"/>
          <w:spacing w:val="0"/>
          <w:sz w:val="32"/>
          <w:szCs w:val="32"/>
          <w:shd w:val="clear" w:color="090000" w:fill="FFFFFF"/>
        </w:rPr>
        <w:t>增强风险意识，坚决遏制隐性债务增量，稳妥化解隐性债务存量。严格落实专项债券投向领域禁止类项目清单和违规使用专项债券处罚机制，切实推进专项债券规范使用。依法落实法定债务偿还责任，推进专项债券项目穿透式监测，加强全口径政府债务监测管理。落实专项债券项目资金绩效管理要求，推动所有专项债券项目实现绩效自评全覆盖。</w:t>
      </w:r>
      <w:r>
        <w:rPr>
          <w:rFonts w:hint="eastAsia" w:ascii="仿宋" w:hAnsi="仿宋" w:eastAsia="仿宋" w:cs="仿宋"/>
          <w:sz w:val="32"/>
          <w:szCs w:val="32"/>
        </w:rPr>
        <w:t>加强资产管理，</w:t>
      </w:r>
      <w:r>
        <w:rPr>
          <w:rFonts w:hint="eastAsia" w:ascii="仿宋" w:hAnsi="仿宋" w:eastAsia="仿宋" w:cs="仿宋"/>
          <w:b w:val="0"/>
          <w:bCs w:val="0"/>
          <w:color w:val="auto"/>
          <w:sz w:val="32"/>
          <w:szCs w:val="32"/>
        </w:rPr>
        <w:t>防止收益被挪用，项目收益纳入财政预算管理，确保项目收益能够覆盖</w:t>
      </w:r>
      <w:r>
        <w:rPr>
          <w:rFonts w:hint="eastAsia" w:ascii="仿宋" w:hAnsi="仿宋" w:eastAsia="仿宋" w:cs="仿宋"/>
          <w:b w:val="0"/>
          <w:bCs w:val="0"/>
          <w:color w:val="auto"/>
          <w:sz w:val="32"/>
          <w:szCs w:val="32"/>
          <w:lang w:val="en-US" w:eastAsia="zh-CN"/>
        </w:rPr>
        <w:t>债券本息</w:t>
      </w:r>
      <w:r>
        <w:rPr>
          <w:rFonts w:hint="eastAsia" w:ascii="仿宋" w:hAnsi="仿宋" w:eastAsia="仿宋" w:cs="仿宋"/>
          <w:b w:val="0"/>
          <w:bCs w:val="0"/>
          <w:color w:val="auto"/>
          <w:sz w:val="32"/>
          <w:szCs w:val="32"/>
        </w:rPr>
        <w:t>，有效</w:t>
      </w:r>
      <w:r>
        <w:rPr>
          <w:rFonts w:hint="eastAsia" w:ascii="仿宋" w:hAnsi="仿宋" w:eastAsia="仿宋" w:cs="仿宋"/>
          <w:b w:val="0"/>
          <w:bCs w:val="0"/>
          <w:color w:val="auto"/>
          <w:sz w:val="32"/>
          <w:szCs w:val="32"/>
          <w:lang w:val="en-US" w:eastAsia="zh-CN"/>
        </w:rPr>
        <w:t>落实</w:t>
      </w:r>
      <w:r>
        <w:rPr>
          <w:rFonts w:hint="eastAsia" w:ascii="仿宋" w:hAnsi="仿宋" w:eastAsia="仿宋" w:cs="仿宋"/>
          <w:b w:val="0"/>
          <w:bCs w:val="0"/>
          <w:color w:val="auto"/>
          <w:sz w:val="32"/>
          <w:szCs w:val="32"/>
        </w:rPr>
        <w:t>借、用、管、还责任，切实加强风险防控。</w:t>
      </w:r>
    </w:p>
    <w:p>
      <w:pPr>
        <w:wordWrap/>
        <w:adjustRightInd/>
        <w:snapToGrid/>
        <w:spacing w:line="560" w:lineRule="exact"/>
        <w:ind w:firstLine="648" w:firstLineChars="200"/>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rPr>
        <w:t>（四）深化财税改革，提</w:t>
      </w:r>
      <w:r>
        <w:rPr>
          <w:rFonts w:hint="eastAsia" w:ascii="楷体" w:hAnsi="楷体" w:eastAsia="楷体" w:cs="楷体"/>
          <w:b w:val="0"/>
          <w:bCs w:val="0"/>
          <w:color w:val="auto"/>
          <w:sz w:val="32"/>
          <w:szCs w:val="32"/>
          <w:lang w:eastAsia="zh-CN"/>
        </w:rPr>
        <w:t>升</w:t>
      </w:r>
      <w:r>
        <w:rPr>
          <w:rFonts w:hint="eastAsia" w:ascii="楷体" w:hAnsi="楷体" w:eastAsia="楷体" w:cs="楷体"/>
          <w:b w:val="0"/>
          <w:bCs w:val="0"/>
          <w:color w:val="auto"/>
          <w:sz w:val="32"/>
          <w:szCs w:val="32"/>
        </w:rPr>
        <w:t>管理水平。</w:t>
      </w:r>
      <w:r>
        <w:rPr>
          <w:rFonts w:hint="eastAsia" w:ascii="仿宋" w:hAnsi="仿宋" w:eastAsia="仿宋" w:cs="仿宋"/>
          <w:b w:val="0"/>
          <w:bCs w:val="0"/>
          <w:color w:val="auto"/>
          <w:sz w:val="32"/>
          <w:szCs w:val="32"/>
          <w:lang w:val="en-US" w:eastAsia="zh-CN"/>
        </w:rPr>
        <w:t>推进和完善税收征管体制改革，</w:t>
      </w:r>
      <w:r>
        <w:rPr>
          <w:rFonts w:hint="eastAsia" w:ascii="仿宋" w:hAnsi="仿宋" w:eastAsia="仿宋" w:cs="仿宋"/>
          <w:b w:val="0"/>
          <w:bCs w:val="0"/>
          <w:color w:val="auto"/>
          <w:sz w:val="32"/>
          <w:szCs w:val="32"/>
        </w:rPr>
        <w:t>强化税收保障，规范非税征管，确保把该减的减到位、该收的收到位</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持续深化涉农资金统筹整合，同步考虑乡村振兴重点任务和基础因素，切块分配涉农资金，增强全</w:t>
      </w:r>
      <w:r>
        <w:rPr>
          <w:rFonts w:hint="eastAsia" w:ascii="仿宋" w:hAnsi="仿宋" w:eastAsia="仿宋" w:cs="仿宋"/>
          <w:b w:val="0"/>
          <w:bCs w:val="0"/>
          <w:color w:val="auto"/>
          <w:sz w:val="32"/>
          <w:szCs w:val="32"/>
          <w:lang w:val="en-US" w:eastAsia="zh-CN"/>
        </w:rPr>
        <w:t>县</w:t>
      </w:r>
      <w:r>
        <w:rPr>
          <w:rFonts w:hint="eastAsia" w:ascii="仿宋" w:hAnsi="仿宋" w:eastAsia="仿宋" w:cs="仿宋"/>
          <w:b w:val="0"/>
          <w:bCs w:val="0"/>
          <w:color w:val="auto"/>
          <w:sz w:val="32"/>
          <w:szCs w:val="32"/>
        </w:rPr>
        <w:t>涉农资金统筹能力</w:t>
      </w:r>
      <w:r>
        <w:rPr>
          <w:rFonts w:hint="eastAsia" w:ascii="仿宋" w:hAnsi="仿宋" w:eastAsia="仿宋" w:cs="仿宋"/>
          <w:b w:val="0"/>
          <w:bCs w:val="0"/>
          <w:color w:val="auto"/>
          <w:sz w:val="32"/>
          <w:szCs w:val="32"/>
          <w:lang w:eastAsia="zh-CN"/>
        </w:rPr>
        <w:t>。积极推动预算管理一体化建设，实现预算编制、预算执行、决算管理等关联业务间和上下级政府间的工作协同和数据共享。</w:t>
      </w:r>
      <w:r>
        <w:rPr>
          <w:rFonts w:hint="eastAsia" w:ascii="仿宋" w:hAnsi="仿宋" w:eastAsia="仿宋" w:cs="仿宋"/>
          <w:b w:val="0"/>
          <w:bCs w:val="0"/>
          <w:color w:val="auto"/>
          <w:sz w:val="32"/>
          <w:szCs w:val="32"/>
        </w:rPr>
        <w:t>深入实施预算绩效管理，加快建立定量和定性相结合的预算绩效指标系统，推进建成全方位、全过程、全覆盖预算绩效管理体系。精细管理直达资金，确保直达资金使用全程可监控、可追溯，紧盯民生需求，追踪资金成效，切实发挥直达资金对保基本民生和保市场主体的护航、助力作用。持续强化财政监管，健全覆盖所有政府性资金和财政运行全过程的监督机制，做好常监督、跟过程、问绩效，确保财政资金的安全性、合规性、有效性。</w:t>
      </w:r>
    </w:p>
    <w:p>
      <w:pPr>
        <w:ind w:firstLine="648" w:firstLineChars="200"/>
        <w:rPr>
          <w:rFonts w:hint="eastAsia" w:ascii="仿宋" w:hAnsi="仿宋" w:eastAsia="仿宋" w:cs="仿宋"/>
          <w:sz w:val="32"/>
          <w:szCs w:val="32"/>
        </w:rPr>
      </w:pPr>
      <w:r>
        <w:rPr>
          <w:rFonts w:hint="eastAsia" w:ascii="仿宋" w:hAnsi="仿宋" w:eastAsia="仿宋" w:cs="仿宋"/>
          <w:sz w:val="32"/>
          <w:szCs w:val="32"/>
          <w:lang w:val="en-US" w:eastAsia="zh-CN"/>
        </w:rPr>
        <w:t>主任、各位副主任、各位委员，</w:t>
      </w:r>
      <w:r>
        <w:rPr>
          <w:rFonts w:hint="eastAsia" w:ascii="仿宋" w:hAnsi="仿宋" w:eastAsia="仿宋" w:cs="仿宋"/>
          <w:sz w:val="32"/>
          <w:szCs w:val="32"/>
          <w:lang w:eastAsia="zh-CN"/>
        </w:rPr>
        <w:t>我县经济发展面临的挑战依然严峻，做好下半年财政预算工作任务艰巨。我们将</w:t>
      </w:r>
      <w:r>
        <w:rPr>
          <w:rFonts w:hint="eastAsia" w:ascii="仿宋" w:hAnsi="仿宋" w:eastAsia="仿宋" w:cs="仿宋"/>
          <w:sz w:val="32"/>
          <w:szCs w:val="32"/>
        </w:rPr>
        <w:t>在</w:t>
      </w:r>
      <w:r>
        <w:rPr>
          <w:rFonts w:hint="eastAsia" w:ascii="仿宋" w:hAnsi="仿宋" w:eastAsia="仿宋" w:cs="仿宋"/>
          <w:sz w:val="32"/>
          <w:szCs w:val="32"/>
          <w:lang w:val="en-US" w:eastAsia="zh-CN"/>
        </w:rPr>
        <w:t>县</w:t>
      </w:r>
      <w:r>
        <w:rPr>
          <w:rFonts w:hint="eastAsia" w:ascii="仿宋" w:hAnsi="仿宋" w:eastAsia="仿宋" w:cs="仿宋"/>
          <w:sz w:val="32"/>
          <w:szCs w:val="32"/>
        </w:rPr>
        <w:t>委的坚强领导和</w:t>
      </w:r>
      <w:r>
        <w:rPr>
          <w:rFonts w:hint="eastAsia" w:ascii="仿宋" w:hAnsi="仿宋" w:eastAsia="仿宋" w:cs="仿宋"/>
          <w:sz w:val="32"/>
          <w:szCs w:val="32"/>
          <w:lang w:val="en-US" w:eastAsia="zh-CN"/>
        </w:rPr>
        <w:t>县</w:t>
      </w:r>
      <w:r>
        <w:rPr>
          <w:rFonts w:hint="eastAsia" w:ascii="仿宋" w:hAnsi="仿宋" w:eastAsia="仿宋" w:cs="仿宋"/>
          <w:sz w:val="32"/>
          <w:szCs w:val="32"/>
        </w:rPr>
        <w:t>人大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县政协</w:t>
      </w:r>
      <w:r>
        <w:rPr>
          <w:rFonts w:hint="eastAsia" w:ascii="仿宋" w:hAnsi="仿宋" w:eastAsia="仿宋" w:cs="仿宋"/>
          <w:sz w:val="32"/>
          <w:szCs w:val="32"/>
        </w:rPr>
        <w:t>的监督指导下，</w:t>
      </w:r>
      <w:r>
        <w:rPr>
          <w:rFonts w:hint="eastAsia" w:ascii="仿宋" w:hAnsi="仿宋" w:eastAsia="仿宋" w:cs="仿宋"/>
          <w:sz w:val="32"/>
          <w:szCs w:val="32"/>
          <w:lang w:eastAsia="zh-CN"/>
        </w:rPr>
        <w:t xml:space="preserve">担当作为，求真务实，为保持平稳健康的经济环境、国泰民安的社会环境、风清气正的政治环境作出贡献，以实际行动迎接党的二十大胜利召开。 </w:t>
      </w:r>
    </w:p>
    <w:sectPr>
      <w:footerReference r:id="rId3" w:type="default"/>
      <w:pgSz w:w="11906" w:h="16838"/>
      <w:pgMar w:top="1984" w:right="1559" w:bottom="1701" w:left="1559" w:header="851" w:footer="1134" w:gutter="0"/>
      <w:pgNumType w:fmt="numberInDash"/>
      <w:cols w:space="720" w:num="1"/>
      <w:docGrid w:type="linesAndChars" w:linePitch="313" w:charSpace="8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ascii="宋体" w:hAnsi="宋体" w:eastAsia="宋体" w:cs="宋体"/>
                              <w:sz w:val="24"/>
                              <w:szCs w:val="24"/>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t>- 1 -</w:t>
                          </w:r>
                          <w:r>
                            <w:rPr>
                              <w:rFonts w:hint="eastAsia" w:ascii="宋体" w:hAnsi="宋体" w:eastAsia="宋体" w:cs="宋体"/>
                              <w:sz w:val="24"/>
                              <w:szCs w:val="24"/>
                              <w:lang w:eastAsia="zh-CN"/>
                            </w:rPr>
                            <w:fldChar w:fldCharType="end"/>
                          </w:r>
                        </w:p>
                      </w:txbxContent>
                    </wps:txbx>
                    <wps:bodyPr vert="horz" wrap="none" lIns="0" tIns="0" rIns="0" bIns="0" anchor="t" anchorCtr="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l1uVLQAAAABQEAAA8AAAAAAAAAAQAgAAAAIgAA&#10;AGRycy9kb3ducmV2LnhtbFBLAQIUABQAAAAIAIdO4kCu5hz+1wEAALQDAAAOAAAAAAAAAAEAIAAA&#10;AB8BAABkcnMvZTJvRG9jLnhtbFBLBQYAAAAABgAGAFkBAABoBQAAAAA=&#10;">
              <v:fill on="f" focussize="0,0"/>
              <v:stroke on="f"/>
              <v:imagedata o:title=""/>
              <o:lock v:ext="edit" aspectratio="f"/>
              <v:textbox inset="0mm,0mm,0mm,0mm" style="mso-fit-shape-to-text:t;">
                <w:txbxContent>
                  <w:p>
                    <w:pPr>
                      <w:snapToGrid w:val="0"/>
                      <w:rPr>
                        <w:rFonts w:hint="eastAsia" w:ascii="宋体" w:hAnsi="宋体" w:eastAsia="宋体" w:cs="宋体"/>
                        <w:sz w:val="24"/>
                        <w:szCs w:val="24"/>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t>- 1 -</w:t>
                    </w:r>
                    <w:r>
                      <w:rPr>
                        <w:rFonts w:hint="eastAsia" w:ascii="宋体" w:hAnsi="宋体" w:eastAsia="宋体" w:cs="宋体"/>
                        <w:sz w:val="24"/>
                        <w:szCs w:val="24"/>
                        <w:lang w:eastAsia="zh-CN"/>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F9043F"/>
    <w:multiLevelType w:val="singleLevel"/>
    <w:tmpl w:val="62F9043F"/>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2YmZjZjJiYmNmODg0MTY5MTlmYjUyNjY5N2EwMTMifQ=="/>
  </w:docVars>
  <w:rsids>
    <w:rsidRoot w:val="00000000"/>
    <w:rsid w:val="1E283111"/>
    <w:rsid w:val="24D516CE"/>
    <w:rsid w:val="2C1121FE"/>
    <w:rsid w:val="2FCE5A94"/>
    <w:rsid w:val="523F21E2"/>
    <w:rsid w:val="57A001D2"/>
    <w:rsid w:val="60266113"/>
    <w:rsid w:val="68C7779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rPr>
  </w:style>
  <w:style w:type="character" w:styleId="8">
    <w:name w:val="Strong"/>
    <w:basedOn w:val="7"/>
    <w:qFormat/>
    <w:uiPriority w:val="0"/>
    <w:rPr>
      <w:b/>
    </w:rPr>
  </w:style>
  <w:style w:type="paragraph" w:customStyle="1" w:styleId="9">
    <w:name w:val="p0"/>
    <w:basedOn w:val="1"/>
    <w:qFormat/>
    <w:uiPriority w:val="0"/>
    <w:pPr>
      <w:widowControl/>
      <w:spacing w:line="820" w:lineRule="atLeast"/>
      <w:ind w:left="1"/>
    </w:pPr>
    <w:rPr>
      <w:color w:val="000000"/>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5793</Words>
  <Characters>6399</Characters>
  <Lines>0</Lines>
  <Paragraphs>0</Paragraphs>
  <TotalTime>345</TotalTime>
  <ScaleCrop>false</ScaleCrop>
  <LinksUpToDate>false</LinksUpToDate>
  <CharactersWithSpaces>6417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2021-12-07T07:05:00Z</dcterms:created>
  <dc:creator>Lenovo</dc:creator>
  <cp:lastModifiedBy>李HR</cp:lastModifiedBy>
  <cp:lastPrinted>2022-08-17T08:32:00Z</cp:lastPrinted>
  <dcterms:modified xsi:type="dcterms:W3CDTF">2022-09-08T23:13:33Z</dcterms:modified>
  <dc:title>夏邑县十六届人大常委会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CAEB40315E7B47308E5D28CE5EF41499</vt:lpwstr>
  </property>
</Properties>
</file>